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09461C" w14:textId="77777777" w:rsidR="00CD6F41" w:rsidRPr="00F17857" w:rsidRDefault="00CD6F41" w:rsidP="00CD6F41">
      <w:r>
        <w:t>(Solo per il Programma Royalty ISV)</w:t>
      </w:r>
    </w:p>
    <w:tbl>
      <w:tblPr>
        <w:tblW w:w="10368" w:type="dxa"/>
        <w:tblInd w:w="-14" w:type="dxa"/>
        <w:tblLook w:val="01E0" w:firstRow="1" w:lastRow="1" w:firstColumn="1" w:lastColumn="1" w:noHBand="0" w:noVBand="0"/>
      </w:tblPr>
      <w:tblGrid>
        <w:gridCol w:w="10368"/>
      </w:tblGrid>
      <w:tr w:rsidR="00CD6F41" w:rsidRPr="00D53E08" w14:paraId="2D3DFB65" w14:textId="77777777" w:rsidTr="00CD6F41">
        <w:trPr>
          <w:trHeight w:val="432"/>
        </w:trPr>
        <w:tc>
          <w:tcPr>
            <w:tcW w:w="10368" w:type="dxa"/>
            <w:shd w:val="clear" w:color="auto" w:fill="000080"/>
            <w:hideMark/>
          </w:tcPr>
          <w:p w14:paraId="65D3669A" w14:textId="364B09BA" w:rsidR="00CD6F41" w:rsidRPr="00D53E08" w:rsidRDefault="00CD6F41" w:rsidP="001F1096">
            <w:pPr>
              <w:spacing w:line="276" w:lineRule="auto"/>
              <w:rPr>
                <w:b/>
                <w:sz w:val="24"/>
                <w:szCs w:val="24"/>
                <w:vertAlign w:val="superscript"/>
              </w:rPr>
            </w:pPr>
            <w:r>
              <w:rPr>
                <w:b/>
                <w:sz w:val="24"/>
                <w:szCs w:val="24"/>
              </w:rPr>
              <w:t>Microsoft</w:t>
            </w:r>
            <w:bookmarkStart w:id="0" w:name="_Toc104560352"/>
            <w:bookmarkStart w:id="1" w:name="_Toc104876516"/>
            <w:bookmarkStart w:id="2" w:name="_Toc116219461"/>
            <w:r w:rsidR="001F1096" w:rsidRPr="004C3CC1">
              <w:rPr>
                <w:rStyle w:val="FootnoteReference"/>
                <w:rFonts w:eastAsia="SimSun"/>
                <w:b/>
                <w:color w:val="FFFFFF"/>
                <w:sz w:val="24"/>
                <w:szCs w:val="24"/>
              </w:rPr>
              <w:footnoteReference w:id="1"/>
            </w:r>
            <w:r>
              <w:rPr>
                <w:b/>
                <w:sz w:val="24"/>
                <w:szCs w:val="24"/>
              </w:rPr>
              <w:t xml:space="preserve"> </w:t>
            </w:r>
            <w:bookmarkEnd w:id="0"/>
            <w:bookmarkEnd w:id="1"/>
            <w:bookmarkEnd w:id="2"/>
            <w:r>
              <w:rPr>
                <w:b/>
                <w:sz w:val="24"/>
                <w:szCs w:val="24"/>
              </w:rPr>
              <w:t xml:space="preserve">BizTalk Server 2016 Branch </w:t>
            </w:r>
            <w:r w:rsidRPr="004C3CC1">
              <w:rPr>
                <w:b/>
                <w:sz w:val="24"/>
                <w:szCs w:val="24"/>
                <w:highlight w:val="lightGray"/>
                <w:u w:val="single"/>
              </w:rPr>
              <w:fldChar w:fldCharType="begin">
                <w:ffData>
                  <w:name w:val="Text33"/>
                  <w:enabled/>
                  <w:calcOnExit w:val="0"/>
                  <w:textInput/>
                </w:ffData>
              </w:fldChar>
            </w:r>
            <w:r w:rsidRPr="004C3CC1">
              <w:rPr>
                <w:b/>
                <w:sz w:val="24"/>
                <w:szCs w:val="24"/>
                <w:highlight w:val="lightGray"/>
                <w:u w:val="single"/>
              </w:rPr>
              <w:instrText xml:space="preserve"> FORMTEXT </w:instrText>
            </w:r>
            <w:r w:rsidRPr="004C3CC1">
              <w:rPr>
                <w:b/>
                <w:sz w:val="24"/>
                <w:szCs w:val="24"/>
                <w:highlight w:val="lightGray"/>
                <w:u w:val="single"/>
              </w:rPr>
            </w:r>
            <w:r w:rsidRPr="004C3CC1">
              <w:rPr>
                <w:b/>
                <w:sz w:val="24"/>
                <w:szCs w:val="24"/>
                <w:highlight w:val="lightGray"/>
                <w:u w:val="single"/>
              </w:rPr>
              <w:fldChar w:fldCharType="separate"/>
            </w:r>
            <w:bookmarkStart w:id="3" w:name="_GoBack"/>
            <w:r w:rsidRPr="004C3CC1">
              <w:rPr>
                <w:b/>
                <w:noProof/>
                <w:sz w:val="24"/>
                <w:szCs w:val="24"/>
                <w:highlight w:val="lightGray"/>
                <w:u w:val="single"/>
              </w:rPr>
              <w:t> </w:t>
            </w:r>
            <w:r w:rsidRPr="004C3CC1">
              <w:rPr>
                <w:b/>
                <w:noProof/>
                <w:sz w:val="24"/>
                <w:szCs w:val="24"/>
                <w:highlight w:val="lightGray"/>
                <w:u w:val="single"/>
              </w:rPr>
              <w:t> </w:t>
            </w:r>
            <w:r w:rsidRPr="004C3CC1">
              <w:rPr>
                <w:b/>
                <w:noProof/>
                <w:sz w:val="24"/>
                <w:szCs w:val="24"/>
                <w:highlight w:val="lightGray"/>
                <w:u w:val="single"/>
              </w:rPr>
              <w:t> </w:t>
            </w:r>
            <w:r w:rsidRPr="004C3CC1">
              <w:rPr>
                <w:b/>
                <w:noProof/>
                <w:sz w:val="24"/>
                <w:szCs w:val="24"/>
                <w:highlight w:val="lightGray"/>
                <w:u w:val="single"/>
              </w:rPr>
              <w:t> </w:t>
            </w:r>
            <w:r w:rsidRPr="004C3CC1">
              <w:rPr>
                <w:b/>
                <w:noProof/>
                <w:sz w:val="24"/>
                <w:szCs w:val="24"/>
                <w:highlight w:val="lightGray"/>
                <w:u w:val="single"/>
              </w:rPr>
              <w:t> </w:t>
            </w:r>
            <w:bookmarkEnd w:id="3"/>
            <w:r>
              <w:fldChar w:fldCharType="end"/>
            </w:r>
            <w:r w:rsidR="001F1096" w:rsidRPr="004C3CC1">
              <w:rPr>
                <w:rStyle w:val="FootnoteReference"/>
                <w:rFonts w:eastAsia="SimSun"/>
                <w:b/>
                <w:color w:val="FFFFFF"/>
                <w:sz w:val="24"/>
                <w:szCs w:val="24"/>
              </w:rPr>
              <w:footnoteReference w:id="2"/>
            </w:r>
            <w:r w:rsidR="001F1096" w:rsidRPr="00D16506">
              <w:rPr>
                <w:vertAlign w:val="superscript"/>
              </w:rPr>
              <w:t xml:space="preserve"> </w:t>
            </w:r>
          </w:p>
        </w:tc>
      </w:tr>
      <w:tr w:rsidR="00CD6F41" w:rsidRPr="00D53E08" w14:paraId="2078E7DC" w14:textId="77777777" w:rsidTr="00CD6F41">
        <w:tc>
          <w:tcPr>
            <w:tcW w:w="10368" w:type="dxa"/>
            <w:tcMar>
              <w:top w:w="0" w:type="dxa"/>
              <w:left w:w="115" w:type="dxa"/>
              <w:bottom w:w="0" w:type="dxa"/>
              <w:right w:w="115" w:type="dxa"/>
            </w:tcMar>
          </w:tcPr>
          <w:p w14:paraId="3DE220AB" w14:textId="77777777" w:rsidR="00CD6F41" w:rsidRPr="001F1096" w:rsidRDefault="00CD6F41">
            <w:pPr>
              <w:spacing w:line="276" w:lineRule="auto"/>
              <w:rPr>
                <w:b/>
                <w:bCs/>
                <w:sz w:val="24"/>
                <w:szCs w:val="24"/>
              </w:rPr>
            </w:pPr>
          </w:p>
          <w:p w14:paraId="270C04D5" w14:textId="74428090" w:rsidR="00CD6F41" w:rsidRPr="00D53E08" w:rsidRDefault="00CD6F41" w:rsidP="001F1096">
            <w:pPr>
              <w:spacing w:line="276" w:lineRule="auto"/>
              <w:rPr>
                <w:b/>
                <w:sz w:val="24"/>
                <w:szCs w:val="24"/>
              </w:rPr>
            </w:pPr>
            <w:r>
              <w:rPr>
                <w:b/>
                <w:sz w:val="24"/>
                <w:szCs w:val="24"/>
              </w:rPr>
              <w:t xml:space="preserve">Licenze: </w:t>
            </w:r>
            <w:bookmarkStart w:id="4" w:name="Text33"/>
            <w:r>
              <w:rPr>
                <w:b/>
                <w:sz w:val="24"/>
                <w:szCs w:val="24"/>
              </w:rPr>
              <w:fldChar w:fldCharType="begin">
                <w:ffData>
                  <w:name w:val="Text33"/>
                  <w:enabled/>
                  <w:calcOnExit w:val="0"/>
                  <w:textInput/>
                </w:ffData>
              </w:fldChar>
            </w:r>
            <w:r w:rsidRPr="00D53E08">
              <w:rPr>
                <w:b/>
                <w:sz w:val="24"/>
                <w:szCs w:val="24"/>
              </w:rPr>
              <w:instrText xml:space="preserve"> FORMTEXT </w:instrText>
            </w:r>
            <w:r>
              <w:rPr>
                <w:b/>
                <w:sz w:val="24"/>
                <w:szCs w:val="24"/>
              </w:rPr>
            </w:r>
            <w:r>
              <w:rPr>
                <w:b/>
                <w:sz w:val="24"/>
                <w:szCs w:val="24"/>
              </w:rPr>
              <w:fldChar w:fldCharType="separate"/>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fldChar w:fldCharType="end"/>
            </w:r>
            <w:bookmarkEnd w:id="4"/>
            <w:r w:rsidR="001F1096" w:rsidRPr="001F1096">
              <w:rPr>
                <w:rStyle w:val="FootnoteReference"/>
                <w:rFonts w:eastAsia="SimSun"/>
                <w:b/>
                <w:sz w:val="24"/>
                <w:szCs w:val="24"/>
              </w:rPr>
              <w:footnoteReference w:id="3"/>
            </w:r>
          </w:p>
        </w:tc>
      </w:tr>
      <w:tr w:rsidR="00CD6F41" w:rsidRPr="00F060B9" w14:paraId="5C3A3C7A" w14:textId="77777777" w:rsidTr="00CD6F41">
        <w:tc>
          <w:tcPr>
            <w:tcW w:w="10368" w:type="dxa"/>
          </w:tcPr>
          <w:p w14:paraId="59639439" w14:textId="77777777" w:rsidR="00CD6F41" w:rsidRPr="00F060B9" w:rsidRDefault="00CD6F41">
            <w:pPr>
              <w:spacing w:line="276" w:lineRule="auto"/>
              <w:rPr>
                <w:b/>
                <w:sz w:val="24"/>
                <w:szCs w:val="24"/>
              </w:rPr>
            </w:pPr>
          </w:p>
        </w:tc>
      </w:tr>
      <w:tr w:rsidR="00CD6F41" w:rsidRPr="00F060B9" w14:paraId="410BC5B6" w14:textId="77777777" w:rsidTr="00CD6F41">
        <w:tc>
          <w:tcPr>
            <w:tcW w:w="10368" w:type="dxa"/>
            <w:shd w:val="clear" w:color="auto" w:fill="000080"/>
            <w:tcMar>
              <w:top w:w="0" w:type="dxa"/>
              <w:left w:w="115" w:type="dxa"/>
              <w:bottom w:w="0" w:type="dxa"/>
              <w:right w:w="115" w:type="dxa"/>
            </w:tcMar>
            <w:vAlign w:val="center"/>
            <w:hideMark/>
          </w:tcPr>
          <w:p w14:paraId="412EF221" w14:textId="77777777" w:rsidR="00CD6F41" w:rsidRPr="00F060B9" w:rsidRDefault="00CD6F41">
            <w:pPr>
              <w:spacing w:line="276" w:lineRule="auto"/>
              <w:rPr>
                <w:b/>
                <w:sz w:val="20"/>
                <w:szCs w:val="20"/>
              </w:rPr>
            </w:pPr>
            <w:r>
              <w:rPr>
                <w:b/>
                <w:sz w:val="20"/>
                <w:szCs w:val="20"/>
              </w:rPr>
              <w:t>CONTRATTO DI LICENZA CON L’UTENTE FINALE</w:t>
            </w:r>
          </w:p>
        </w:tc>
      </w:tr>
    </w:tbl>
    <w:p w14:paraId="7BACBC44" w14:textId="77777777" w:rsidR="00CD6F41" w:rsidRPr="00F17857" w:rsidRDefault="00174165" w:rsidP="00CD6F41">
      <w:r>
        <w:rPr>
          <w:rFonts w:eastAsia="SimSun"/>
          <w:sz w:val="20"/>
          <w:szCs w:val="20"/>
        </w:rPr>
        <w:t xml:space="preserve">Le presenti condizioni di licenza costituiscono il contratto tra </w:t>
      </w:r>
      <w:r>
        <w:rPr>
          <w:sz w:val="20"/>
          <w:szCs w:val="20"/>
        </w:rPr>
        <w:t xml:space="preserve">il licenziatario e </w:t>
      </w:r>
      <w:r>
        <w:rPr>
          <w:rFonts w:eastAsia="SimSun"/>
          <w:sz w:val="20"/>
          <w:szCs w:val="20"/>
        </w:rPr>
        <w:t>il licenziante dell’applicazione software o della famiglia di applicazioni con la quale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p>
    <w:p w14:paraId="2CBF8526" w14:textId="645CC2B2" w:rsidR="009F26C9" w:rsidRPr="00F17857" w:rsidRDefault="00CD6F41" w:rsidP="00CD6F41">
      <w:pPr>
        <w:widowControl w:val="0"/>
      </w:pPr>
      <w:r>
        <w:rPr>
          <w:sz w:val="20"/>
          <w:szCs w:val="20"/>
        </w:rPr>
        <w:t xml:space="preserve">Le presenti condizioni prevalgono sulle eventuali condizioni in formato elettronico che potrebbero essere contenute nel software. Qualora le eventuali condizioni contenute nel software siano in discrepanza con le presenti condizioni, queste ultime avranno prevalenza. Il licenziatario dovrà leggere tali condizioni con attenzione. Le presenti condizioni si applicano al suddetto software Microsoft, inclusi gli eventuali supporti di memorizzazione sui quali è stato ricevuto. </w:t>
      </w:r>
      <w:r>
        <w:rPr>
          <w:rFonts w:eastAsia="SimSun"/>
          <w:sz w:val="20"/>
          <w:szCs w:val="20"/>
        </w:rPr>
        <w:t>Si applicano inoltre a</w:t>
      </w:r>
    </w:p>
    <w:p w14:paraId="4A63D3CD" w14:textId="77777777" w:rsidR="009F26C9" w:rsidRPr="00F17857" w:rsidRDefault="00174165">
      <w:pPr>
        <w:pStyle w:val="Bullet2"/>
        <w:widowControl w:val="0"/>
        <w:tabs>
          <w:tab w:val="clear" w:pos="720"/>
          <w:tab w:val="num" w:pos="360"/>
        </w:tabs>
        <w:ind w:left="360" w:hanging="360"/>
      </w:pPr>
      <w:r>
        <w:rPr>
          <w:rFonts w:eastAsia="SimSun"/>
          <w:sz w:val="20"/>
          <w:szCs w:val="20"/>
        </w:rPr>
        <w:t>aggiornamenti,</w:t>
      </w:r>
    </w:p>
    <w:p w14:paraId="72C146DF" w14:textId="77777777" w:rsidR="009F26C9" w:rsidRPr="00F17857" w:rsidRDefault="00174165">
      <w:pPr>
        <w:pStyle w:val="Bullet2"/>
        <w:widowControl w:val="0"/>
        <w:tabs>
          <w:tab w:val="clear" w:pos="720"/>
          <w:tab w:val="num" w:pos="360"/>
        </w:tabs>
        <w:ind w:left="360" w:hanging="360"/>
      </w:pPr>
      <w:r>
        <w:rPr>
          <w:rFonts w:eastAsia="SimSun"/>
          <w:sz w:val="20"/>
          <w:szCs w:val="20"/>
        </w:rPr>
        <w:t>supplementi e</w:t>
      </w:r>
    </w:p>
    <w:p w14:paraId="7BC8CC53" w14:textId="77777777" w:rsidR="009F26C9" w:rsidRPr="00F17857" w:rsidRDefault="00174165">
      <w:pPr>
        <w:pStyle w:val="Bullet2"/>
        <w:widowControl w:val="0"/>
        <w:tabs>
          <w:tab w:val="clear" w:pos="720"/>
          <w:tab w:val="num" w:pos="360"/>
        </w:tabs>
        <w:ind w:left="360" w:hanging="360"/>
      </w:pPr>
      <w:r>
        <w:rPr>
          <w:rFonts w:eastAsia="SimSun"/>
          <w:sz w:val="20"/>
          <w:szCs w:val="20"/>
        </w:rPr>
        <w:t>servizi basati su Internet</w:t>
      </w:r>
    </w:p>
    <w:p w14:paraId="61537AF8" w14:textId="77777777" w:rsidR="009F26C9" w:rsidRPr="00F17857" w:rsidRDefault="00174165">
      <w:pPr>
        <w:widowControl w:val="0"/>
      </w:pPr>
      <w:r>
        <w:rPr>
          <w:rFonts w:eastAsia="SimSun"/>
          <w:sz w:val="20"/>
          <w:szCs w:val="20"/>
        </w:rPr>
        <w:t>forniti da Microsoft e relativi al predetto software, a meno che questi non siano accompagnati da condizioni specifiche. In tal caso, tali condizioni specifiche prevarranno su quelle del presente contratto.</w:t>
      </w:r>
    </w:p>
    <w:p w14:paraId="5AA16ECF" w14:textId="77777777" w:rsidR="009F26C9" w:rsidRPr="00F17857" w:rsidRDefault="00174165">
      <w:pPr>
        <w:pStyle w:val="Preamble"/>
        <w:widowControl w:val="0"/>
      </w:pPr>
      <w:r>
        <w:rPr>
          <w:rFonts w:eastAsia="SimSun"/>
          <w:b w:val="0"/>
          <w:sz w:val="20"/>
          <w:szCs w:val="20"/>
        </w:rPr>
        <w:t>Utilizzando il software, il licenziatario accetta le presenti condizioni. Qualora il licenziatario non le accetti, non potrà utilizzare il software e dovrà invece restituirlo prontamente al rivenditore per ottenere il rimborso del prezzo.</w:t>
      </w:r>
      <w:r>
        <w:rPr>
          <w:rFonts w:eastAsia="SimSun"/>
          <w:b w:val="0"/>
          <w:bCs w:val="0"/>
          <w:sz w:val="20"/>
          <w:szCs w:val="20"/>
        </w:rPr>
        <w:t xml:space="preserve"> </w:t>
      </w:r>
    </w:p>
    <w:p w14:paraId="7E24D88E" w14:textId="77777777" w:rsidR="009F26C9" w:rsidRPr="00F17857" w:rsidRDefault="00174165">
      <w:pPr>
        <w:pStyle w:val="Preamble"/>
        <w:widowControl w:val="0"/>
      </w:pPr>
      <w:r>
        <w:rPr>
          <w:rFonts w:eastAsia="SimSun"/>
          <w:b w:val="0"/>
          <w:sz w:val="20"/>
          <w:szCs w:val="20"/>
        </w:rPr>
        <w:t>Come descritto di seguito, l’utilizzo del software funge anche da consenso alla trasmissione di determinate informazioni relative al computer per i servizi basati su Internet.</w:t>
      </w:r>
    </w:p>
    <w:p w14:paraId="6694CC39" w14:textId="77777777" w:rsidR="009F26C9" w:rsidRPr="00D16506" w:rsidRDefault="00174165">
      <w:pPr>
        <w:pStyle w:val="PreambleBorderAbove"/>
        <w:widowControl w:val="0"/>
      </w:pPr>
      <w:r w:rsidRPr="00D16506">
        <w:rPr>
          <w:rFonts w:eastAsia="SimSun"/>
          <w:sz w:val="20"/>
          <w:szCs w:val="20"/>
        </w:rPr>
        <w:t>Qualora il licenziatario si attenga alle presenti condizioni di licenza, disporrà dei diritti che seguono per ogni server per il quale ottiene una licenza appropriata</w:t>
      </w:r>
      <w:r w:rsidRPr="00D16506">
        <w:rPr>
          <w:rFonts w:eastAsia="SimSun"/>
          <w:color w:val="000000"/>
          <w:sz w:val="20"/>
          <w:szCs w:val="20"/>
        </w:rPr>
        <w:t>.</w:t>
      </w:r>
    </w:p>
    <w:p w14:paraId="756BA4A9" w14:textId="77777777" w:rsidR="009F26C9" w:rsidRPr="00F17857" w:rsidRDefault="00174165">
      <w:pPr>
        <w:pStyle w:val="Heading1"/>
        <w:widowControl w:val="0"/>
        <w:ind w:left="360" w:hanging="360"/>
      </w:pPr>
      <w:r>
        <w:rPr>
          <w:rFonts w:eastAsia="SimSun"/>
          <w:sz w:val="20"/>
          <w:szCs w:val="20"/>
        </w:rPr>
        <w:t>PREMESSE.</w:t>
      </w:r>
    </w:p>
    <w:p w14:paraId="3D98CE32" w14:textId="77777777" w:rsidR="009F26C9" w:rsidRPr="00F17857" w:rsidRDefault="00174165">
      <w:pPr>
        <w:pStyle w:val="Heading2"/>
        <w:widowControl w:val="0"/>
      </w:pPr>
      <w:r>
        <w:rPr>
          <w:rFonts w:eastAsia="SimSun"/>
          <w:sz w:val="20"/>
          <w:szCs w:val="20"/>
        </w:rPr>
        <w:t xml:space="preserve">Software. </w:t>
      </w:r>
      <w:r>
        <w:rPr>
          <w:rFonts w:eastAsia="SimSun"/>
          <w:b w:val="0"/>
          <w:bCs w:val="0"/>
          <w:sz w:val="20"/>
          <w:szCs w:val="20"/>
        </w:rPr>
        <w:t>Il software include</w:t>
      </w:r>
    </w:p>
    <w:p w14:paraId="2A2B3619" w14:textId="77777777" w:rsidR="009F26C9" w:rsidRPr="00F17857" w:rsidRDefault="00174165">
      <w:pPr>
        <w:pStyle w:val="Bullet3"/>
        <w:widowControl w:val="0"/>
      </w:pPr>
      <w:r>
        <w:rPr>
          <w:rFonts w:eastAsia="SimSun"/>
          <w:sz w:val="20"/>
          <w:szCs w:val="20"/>
        </w:rPr>
        <w:t>software server e</w:t>
      </w:r>
    </w:p>
    <w:p w14:paraId="56C72011" w14:textId="77777777" w:rsidR="009F26C9" w:rsidRPr="00F17857" w:rsidRDefault="00174165">
      <w:pPr>
        <w:pStyle w:val="Bullet3"/>
        <w:widowControl w:val="0"/>
      </w:pPr>
      <w:r>
        <w:rPr>
          <w:rFonts w:eastAsia="SimSun"/>
          <w:sz w:val="20"/>
          <w:szCs w:val="20"/>
        </w:rPr>
        <w:t>software aggiuntivo che potrà essere utilizzato esclusivamente con il software server direttamente o indirettamente tramite altro software aggiuntivo.</w:t>
      </w:r>
    </w:p>
    <w:p w14:paraId="302614DA" w14:textId="77777777" w:rsidR="009F26C9" w:rsidRPr="00F17857" w:rsidRDefault="00174165">
      <w:pPr>
        <w:pStyle w:val="Heading2"/>
        <w:widowControl w:val="0"/>
      </w:pPr>
      <w:r>
        <w:rPr>
          <w:rFonts w:eastAsia="SimSun"/>
          <w:sz w:val="20"/>
          <w:szCs w:val="20"/>
        </w:rPr>
        <w:t xml:space="preserve">Modello di Licenza. </w:t>
      </w:r>
      <w:r>
        <w:rPr>
          <w:rFonts w:eastAsia="SimSun"/>
          <w:b w:val="0"/>
          <w:bCs w:val="0"/>
          <w:sz w:val="20"/>
          <w:szCs w:val="20"/>
        </w:rPr>
        <w:t>Il software è concesso in licenza in base a:</w:t>
      </w:r>
    </w:p>
    <w:p w14:paraId="3FFABF85" w14:textId="77777777" w:rsidR="009F26C9" w:rsidRPr="00F17857" w:rsidRDefault="008A6E49">
      <w:pPr>
        <w:pStyle w:val="Bullet3"/>
        <w:widowControl w:val="0"/>
      </w:pPr>
      <w:r>
        <w:rPr>
          <w:rFonts w:eastAsia="SimSun"/>
          <w:b/>
          <w:sz w:val="20"/>
          <w:szCs w:val="20"/>
        </w:rPr>
        <w:t>Modello di Licenza Core</w:t>
      </w:r>
      <w:r>
        <w:rPr>
          <w:rFonts w:eastAsia="SimSun"/>
          <w:sz w:val="20"/>
          <w:szCs w:val="20"/>
        </w:rPr>
        <w:t>: il numero di core fisici e/o virtuali all’interno del server.</w:t>
      </w:r>
    </w:p>
    <w:p w14:paraId="1192205E" w14:textId="77777777" w:rsidR="009F26C9" w:rsidRPr="00F17857" w:rsidRDefault="00174165">
      <w:pPr>
        <w:pStyle w:val="Heading2"/>
        <w:widowControl w:val="0"/>
      </w:pPr>
      <w:r>
        <w:rPr>
          <w:rFonts w:eastAsia="SimSun"/>
          <w:sz w:val="20"/>
          <w:szCs w:val="20"/>
        </w:rPr>
        <w:t>Terminologia Relativa alla Licenza.</w:t>
      </w:r>
    </w:p>
    <w:p w14:paraId="2DF081D4" w14:textId="77777777" w:rsidR="009F26C9" w:rsidRPr="00F17857" w:rsidRDefault="00174165">
      <w:pPr>
        <w:pStyle w:val="Bullet3"/>
        <w:widowControl w:val="0"/>
      </w:pPr>
      <w:r>
        <w:rPr>
          <w:rFonts w:eastAsia="SimSun"/>
          <w:b/>
          <w:bCs/>
          <w:sz w:val="20"/>
          <w:szCs w:val="20"/>
        </w:rPr>
        <w:t>Istanza.</w:t>
      </w:r>
      <w:r>
        <w:rPr>
          <w:rFonts w:eastAsia="SimSun"/>
          <w:sz w:val="20"/>
          <w:szCs w:val="20"/>
        </w:rPr>
        <w:t xml:space="preserve"> Il licenziatario crea una “istanza” di software eseguendo la procedura di installazione o configurazione del software o duplicando un’istanza già esistente. I riferimenti al software nel presente </w:t>
      </w:r>
      <w:r>
        <w:rPr>
          <w:rFonts w:eastAsia="SimSun"/>
          <w:sz w:val="20"/>
          <w:szCs w:val="20"/>
        </w:rPr>
        <w:lastRenderedPageBreak/>
        <w:t>contratto includono le “istanze” del software.</w:t>
      </w:r>
    </w:p>
    <w:p w14:paraId="7EB16705" w14:textId="77777777" w:rsidR="009F26C9" w:rsidRPr="00D16506" w:rsidRDefault="00174165">
      <w:pPr>
        <w:pStyle w:val="Bullet3"/>
        <w:widowControl w:val="0"/>
        <w:rPr>
          <w:spacing w:val="-2"/>
        </w:rPr>
      </w:pPr>
      <w:r w:rsidRPr="00D16506">
        <w:rPr>
          <w:rFonts w:eastAsia="SimSun"/>
          <w:b/>
          <w:bCs/>
          <w:spacing w:val="-2"/>
          <w:sz w:val="20"/>
          <w:szCs w:val="20"/>
        </w:rPr>
        <w:t>Eseguire un’Istanza.</w:t>
      </w:r>
      <w:r w:rsidRPr="00D16506">
        <w:rPr>
          <w:rFonts w:eastAsia="SimSun"/>
          <w:spacing w:val="-2"/>
          <w:sz w:val="20"/>
          <w:szCs w:val="20"/>
        </w:rPr>
        <w:t xml:space="preserve"> Il licenziatario “esegue un’istanza” di un software caricandola in memoria ed eseguendo una o più delle relative istruzioni. Una volta in esecuzione, l’istanza è considerata in tale stato (a prescindere dal fatto che le istruzioni continuino a essere eseguite) fino a quando non viene rimossa dalla memoria.</w:t>
      </w:r>
    </w:p>
    <w:p w14:paraId="76CA362E" w14:textId="77777777" w:rsidR="009F26C9" w:rsidRPr="00F17857" w:rsidRDefault="00174165">
      <w:pPr>
        <w:pStyle w:val="Bullet3"/>
        <w:widowControl w:val="0"/>
      </w:pPr>
      <w:r>
        <w:rPr>
          <w:rFonts w:eastAsia="SimSun"/>
          <w:b/>
          <w:bCs/>
          <w:sz w:val="20"/>
          <w:szCs w:val="20"/>
        </w:rPr>
        <w:t>Ambiente del Sistema Operativo (“OSE”).</w:t>
      </w:r>
      <w:r>
        <w:rPr>
          <w:rFonts w:eastAsia="SimSun"/>
          <w:sz w:val="20"/>
          <w:szCs w:val="20"/>
        </w:rPr>
        <w:t xml:space="preserve"> Un “ambiente del sistema operativo” o “OSE” è</w:t>
      </w:r>
    </w:p>
    <w:p w14:paraId="468D7D38" w14:textId="77777777" w:rsidR="009F26C9" w:rsidRPr="00F17857" w:rsidRDefault="00174165">
      <w:pPr>
        <w:pStyle w:val="Bullet4"/>
        <w:widowControl w:val="0"/>
      </w:pPr>
      <w:r>
        <w:rPr>
          <w:rFonts w:eastAsia="SimSun"/>
          <w:sz w:val="20"/>
          <w:szCs w:val="20"/>
        </w:rPr>
        <w:t>un’istanza intera o parziale di un sistema operativo oppure un’istanza intera o parziale di un sistema operativo virtuale (o in altro modo emulato) che consente un’identità distinta del computer (nome computer primario o identificativo univoco analogo) o diritti di amministrazione specifici e</w:t>
      </w:r>
    </w:p>
    <w:p w14:paraId="3D09A695" w14:textId="77777777" w:rsidR="009F26C9" w:rsidRPr="00F17857" w:rsidRDefault="00174165">
      <w:pPr>
        <w:pStyle w:val="Bullet4"/>
        <w:widowControl w:val="0"/>
      </w:pPr>
      <w:r>
        <w:rPr>
          <w:rFonts w:eastAsia="SimSun"/>
          <w:sz w:val="20"/>
          <w:szCs w:val="20"/>
        </w:rPr>
        <w:t>istanze di applicazioni, se presenti, configurate per l’esecuzione nelle istanze complete o parziali del sistema operativo identificate in precedenza.</w:t>
      </w:r>
    </w:p>
    <w:p w14:paraId="364888C8" w14:textId="77777777" w:rsidR="009F26C9" w:rsidRPr="00F17857" w:rsidRDefault="00174165">
      <w:pPr>
        <w:pStyle w:val="Body3"/>
        <w:widowControl w:val="0"/>
      </w:pPr>
      <w:r>
        <w:rPr>
          <w:rFonts w:eastAsia="SimSun"/>
          <w:sz w:val="20"/>
          <w:szCs w:val="20"/>
        </w:rPr>
        <w:t>Un ambiente del sistema operativo può essere fisico o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emulato in altro modo. Un sistema hardware fisico può disporre di uno o entrambi gli elementi seguenti:</w:t>
      </w:r>
    </w:p>
    <w:p w14:paraId="17B434A7" w14:textId="77777777" w:rsidR="009F26C9" w:rsidRPr="00F17857" w:rsidRDefault="00174165">
      <w:pPr>
        <w:pStyle w:val="Bullet4"/>
        <w:widowControl w:val="0"/>
      </w:pPr>
      <w:r>
        <w:rPr>
          <w:rFonts w:eastAsia="SimSun"/>
          <w:sz w:val="20"/>
          <w:szCs w:val="20"/>
        </w:rPr>
        <w:t>un’ambiente fisico del sistema operativo</w:t>
      </w:r>
    </w:p>
    <w:p w14:paraId="7754B5E5" w14:textId="77777777" w:rsidR="009F26C9" w:rsidRPr="00F17857" w:rsidRDefault="00174165">
      <w:pPr>
        <w:pStyle w:val="Bullet4"/>
        <w:widowControl w:val="0"/>
      </w:pPr>
      <w:r>
        <w:rPr>
          <w:rFonts w:eastAsia="SimSun"/>
          <w:sz w:val="20"/>
          <w:szCs w:val="20"/>
        </w:rPr>
        <w:t>uno o più ambienti virtuali del sistema operativo.</w:t>
      </w:r>
    </w:p>
    <w:p w14:paraId="07D2FA1F" w14:textId="77777777" w:rsidR="009F26C9" w:rsidRPr="00F17857" w:rsidRDefault="00174165">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14:paraId="43D22857" w14:textId="77777777" w:rsidR="009F26C9" w:rsidRPr="00F17857" w:rsidRDefault="00174165">
      <w:pPr>
        <w:pStyle w:val="Bullet3"/>
        <w:widowControl w:val="0"/>
      </w:pPr>
      <w:r>
        <w:rPr>
          <w:rFonts w:eastAsia="SimSun"/>
          <w:b/>
          <w:bCs/>
          <w:sz w:val="20"/>
          <w:szCs w:val="20"/>
        </w:rPr>
        <w:t>Core Fisico.</w:t>
      </w:r>
      <w:r>
        <w:rPr>
          <w:rFonts w:eastAsia="SimSun"/>
          <w:sz w:val="20"/>
          <w:szCs w:val="20"/>
        </w:rPr>
        <w:t xml:space="preserve"> Un core fisico è un core all’interno di un processore fisico. Un processore fisico è formato da uno o più core fisici.</w:t>
      </w:r>
    </w:p>
    <w:p w14:paraId="70626A78" w14:textId="77777777" w:rsidR="008A6E49" w:rsidRPr="00F17857" w:rsidRDefault="008A6E49">
      <w:pPr>
        <w:pStyle w:val="Bullet3"/>
        <w:widowControl w:val="0"/>
      </w:pPr>
      <w:r>
        <w:rPr>
          <w:rFonts w:eastAsia="SimSun"/>
          <w:b/>
          <w:sz w:val="20"/>
          <w:szCs w:val="20"/>
        </w:rPr>
        <w:t>Thread Hardware.</w:t>
      </w:r>
      <w:r>
        <w:rPr>
          <w:rFonts w:eastAsia="SimSun"/>
          <w:sz w:val="20"/>
          <w:szCs w:val="20"/>
        </w:rPr>
        <w:t xml:space="preserve"> Un thread hardware è un core fisico o un hyper-thread all’interno di un processore fisico.</w:t>
      </w:r>
    </w:p>
    <w:p w14:paraId="0A9B67C5" w14:textId="77777777" w:rsidR="008A6E49" w:rsidRPr="00F17857" w:rsidRDefault="008A6E49">
      <w:pPr>
        <w:pStyle w:val="Bullet3"/>
        <w:widowControl w:val="0"/>
      </w:pPr>
      <w:r>
        <w:rPr>
          <w:rFonts w:eastAsia="SimSun"/>
          <w:b/>
          <w:sz w:val="20"/>
          <w:szCs w:val="20"/>
        </w:rPr>
        <w:t>Core Virtuale.</w:t>
      </w:r>
      <w:r>
        <w:rPr>
          <w:rFonts w:eastAsia="SimSun"/>
          <w:sz w:val="20"/>
          <w:szCs w:val="20"/>
        </w:rPr>
        <w:t xml:space="preserve"> Un core virtuale è l’unità della potenza di elaborazione in un sistema hardware virtuale (o in altro modo emulato). Un core virtuale è la rappresentazione virtuale di uno o più thread hardware. Gli OSE virtuali utilizzano uno o più core virtuali.</w:t>
      </w:r>
    </w:p>
    <w:p w14:paraId="06E8B2E2" w14:textId="77777777" w:rsidR="009F26C9" w:rsidRPr="00F17857" w:rsidRDefault="00174165">
      <w:pPr>
        <w:pStyle w:val="Bullet3"/>
        <w:widowControl w:val="0"/>
      </w:pPr>
      <w:r>
        <w:rPr>
          <w:rFonts w:eastAsia="SimSun"/>
          <w:b/>
          <w:bCs/>
          <w:sz w:val="20"/>
          <w:szCs w:val="20"/>
        </w:rPr>
        <w:t>Cessione di una Licenza.</w:t>
      </w:r>
      <w:r>
        <w:rPr>
          <w:rFonts w:eastAsia="SimSun"/>
          <w:sz w:val="20"/>
          <w:szCs w:val="20"/>
        </w:rPr>
        <w:t xml:space="preserve"> La cessione di una licenza consiste semplicemente nell’attribuire tale licenza a un server, a un dispositivo o a un utente come indicato di seguito.</w:t>
      </w:r>
    </w:p>
    <w:p w14:paraId="28233210" w14:textId="77777777" w:rsidR="009F26C9" w:rsidRPr="00F17857" w:rsidRDefault="00174165">
      <w:pPr>
        <w:pStyle w:val="Heading1"/>
        <w:widowControl w:val="0"/>
        <w:ind w:left="360" w:hanging="360"/>
      </w:pPr>
      <w:r>
        <w:rPr>
          <w:rFonts w:eastAsia="SimSun"/>
          <w:sz w:val="20"/>
          <w:szCs w:val="20"/>
        </w:rPr>
        <w:t>DIRITTI SULL’UTILIZZO.</w:t>
      </w:r>
    </w:p>
    <w:p w14:paraId="69445EDC" w14:textId="77777777" w:rsidR="00A9007D" w:rsidRPr="00D56561" w:rsidRDefault="00174165">
      <w:pPr>
        <w:pStyle w:val="Heading2"/>
        <w:widowControl w:val="0"/>
        <w:rPr>
          <w:spacing w:val="-2"/>
        </w:rPr>
      </w:pPr>
      <w:r w:rsidRPr="00D56561">
        <w:rPr>
          <w:rFonts w:eastAsia="SimSun"/>
          <w:spacing w:val="-2"/>
          <w:sz w:val="20"/>
          <w:szCs w:val="20"/>
        </w:rPr>
        <w:t>Cessione delle Licenze a un Server.</w:t>
      </w:r>
      <w:r w:rsidRPr="00D56561">
        <w:rPr>
          <w:rFonts w:eastAsia="SimSun"/>
          <w:b w:val="0"/>
          <w:bCs w:val="0"/>
          <w:spacing w:val="-2"/>
          <w:sz w:val="20"/>
          <w:szCs w:val="20"/>
        </w:rPr>
        <w:t xml:space="preserve"> Prima di eseguire istanze del software server su un server, il licenziatario dovrà determinare il numero di licenze software necessarie e cedere tali licenze al server come descritto di seguito.</w:t>
      </w:r>
    </w:p>
    <w:p w14:paraId="7EF80FF6" w14:textId="77777777" w:rsidR="009F26C9" w:rsidRPr="00F17857" w:rsidRDefault="00174165" w:rsidP="005A22F2">
      <w:pPr>
        <w:pStyle w:val="Heading2"/>
        <w:widowControl w:val="0"/>
      </w:pPr>
      <w:r>
        <w:rPr>
          <w:rFonts w:eastAsia="SimSun"/>
          <w:sz w:val="20"/>
          <w:szCs w:val="20"/>
        </w:rPr>
        <w:t xml:space="preserve">Determinazione del Numero di Licenze Necessario. </w:t>
      </w:r>
      <w:r>
        <w:rPr>
          <w:rFonts w:eastAsia="SimSun"/>
          <w:b w:val="0"/>
          <w:sz w:val="20"/>
          <w:szCs w:val="20"/>
        </w:rPr>
        <w:t>Sono disponibili due opzioni di licenze:</w:t>
      </w:r>
    </w:p>
    <w:p w14:paraId="0D893BBE" w14:textId="77777777" w:rsidR="0003219B" w:rsidRPr="00F17857" w:rsidRDefault="00174165" w:rsidP="00F060B9">
      <w:pPr>
        <w:pStyle w:val="Heading3Bold"/>
        <w:widowControl w:val="0"/>
        <w:numPr>
          <w:ilvl w:val="2"/>
          <w:numId w:val="14"/>
        </w:numPr>
        <w:tabs>
          <w:tab w:val="clear" w:pos="1077"/>
          <w:tab w:val="clear" w:pos="1440"/>
          <w:tab w:val="num" w:pos="1080"/>
        </w:tabs>
        <w:ind w:left="1080" w:hanging="360"/>
      </w:pPr>
      <w:r>
        <w:rPr>
          <w:rFonts w:eastAsia="SimSun"/>
          <w:sz w:val="20"/>
          <w:szCs w:val="20"/>
        </w:rPr>
        <w:t>Core Fisici su un Server.</w:t>
      </w:r>
      <w:r>
        <w:rPr>
          <w:rFonts w:eastAsia="SimSun"/>
          <w:b w:val="0"/>
          <w:bCs w:val="0"/>
          <w:sz w:val="20"/>
          <w:szCs w:val="20"/>
        </w:rPr>
        <w:t xml:space="preserve"> Il licenziatario potrà richiedere licenze in base alla quantità totale dei core fisici presenti sul server. Qualora il licenziatario scelga questa opzione, il numero di licenze necessarie dovrà essere uguale al numero di core fisici sul server, rispettando il requisito minimo di quattro licenze per processore.</w:t>
      </w:r>
    </w:p>
    <w:p w14:paraId="64C5A6BD" w14:textId="77777777" w:rsidR="0003219B" w:rsidRPr="00F17857" w:rsidRDefault="00624B42" w:rsidP="00F060B9">
      <w:pPr>
        <w:pStyle w:val="Heading3Bold"/>
        <w:widowControl w:val="0"/>
        <w:numPr>
          <w:ilvl w:val="2"/>
          <w:numId w:val="14"/>
        </w:numPr>
        <w:tabs>
          <w:tab w:val="clear" w:pos="1077"/>
          <w:tab w:val="clear" w:pos="1440"/>
          <w:tab w:val="num" w:pos="1080"/>
        </w:tabs>
        <w:ind w:left="1080" w:hanging="360"/>
      </w:pPr>
      <w:r>
        <w:rPr>
          <w:rFonts w:eastAsia="SimSun"/>
          <w:sz w:val="20"/>
          <w:szCs w:val="20"/>
        </w:rPr>
        <w:t xml:space="preserve">OSE Virtuale Singolo. </w:t>
      </w:r>
      <w:r>
        <w:rPr>
          <w:rFonts w:eastAsia="SimSun"/>
          <w:b w:val="0"/>
          <w:sz w:val="20"/>
          <w:szCs w:val="20"/>
        </w:rPr>
        <w:t xml:space="preserve">Il licenziatario potrà richiedere licenze in base alla quantità di OSE virtuali all’interno del server in cui è in esecuzione il software server. Qualora il licenziatario scelga questa opzione, per ogni OSE virtuale in cui è in esecuzione il software server il licenziatario dovrà disporre di un numero di licenze pari al numero di core virtuali all’interno dell’OSE virtuale, rispettando il requisito minimo di almeno quattro licenze per OSE virtuale. </w:t>
      </w:r>
      <w:r>
        <w:rPr>
          <w:b w:val="0"/>
          <w:sz w:val="20"/>
          <w:szCs w:val="20"/>
        </w:rPr>
        <w:t>Inoltre, nel caso in cui uno di tali core virtuali venga, in un momento qualsiasi, associato a più di un thread hardware, il licenziatario dovrà disporre di una licenza per ogni thread hardware aggiuntivo associato a tale core virtuale. Tali licenze vengono considerate in relazione al requisito minimo di quattro licenze per OSE virtuale.</w:t>
      </w:r>
    </w:p>
    <w:p w14:paraId="0D9A7BC7" w14:textId="77777777" w:rsidR="009F26C9" w:rsidRPr="00F17857" w:rsidRDefault="00174165" w:rsidP="00F060B9">
      <w:pPr>
        <w:pStyle w:val="Heading2"/>
        <w:widowControl w:val="0"/>
      </w:pPr>
      <w:r>
        <w:rPr>
          <w:sz w:val="20"/>
          <w:szCs w:val="20"/>
        </w:rPr>
        <w:t>Cessione del Numero Necessario di Licenze al Server.</w:t>
      </w:r>
    </w:p>
    <w:p w14:paraId="7A8B2FF8" w14:textId="77777777" w:rsidR="009F26C9" w:rsidRPr="00F17857" w:rsidRDefault="0013081E" w:rsidP="00D53E08">
      <w:pPr>
        <w:pStyle w:val="Heading3Bold"/>
        <w:widowControl w:val="0"/>
        <w:numPr>
          <w:ilvl w:val="2"/>
          <w:numId w:val="49"/>
        </w:numPr>
        <w:tabs>
          <w:tab w:val="clear" w:pos="1077"/>
          <w:tab w:val="clear" w:pos="1440"/>
          <w:tab w:val="num" w:pos="1080"/>
        </w:tabs>
      </w:pPr>
      <w:r>
        <w:rPr>
          <w:rFonts w:eastAsia="SimSun"/>
          <w:sz w:val="20"/>
          <w:szCs w:val="20"/>
        </w:rPr>
        <w:t>Cessione Iniziale.</w:t>
      </w:r>
      <w:r>
        <w:rPr>
          <w:rFonts w:eastAsia="SimSun"/>
          <w:b w:val="0"/>
          <w:sz w:val="20"/>
          <w:szCs w:val="20"/>
        </w:rPr>
        <w:t xml:space="preserve"> Dopo avere determinato il numero di licenze software necessarie per un server, il licenziatario dovrà cedere tale numero di licenze al server. Il server, cui viene ceduta una licenza, viene considerato il “server con licenza” per tale licenza. Il licenziatario non può assegnare la stessa licenza a più di un server. Una partizione hardware o un blade è considerato un server separato.</w:t>
      </w:r>
    </w:p>
    <w:p w14:paraId="48BC4384" w14:textId="77777777" w:rsidR="009F26C9" w:rsidRPr="00F17857" w:rsidRDefault="0013081E" w:rsidP="00F060B9">
      <w:pPr>
        <w:pStyle w:val="Heading3Bold"/>
        <w:widowControl w:val="0"/>
        <w:tabs>
          <w:tab w:val="clear" w:pos="1077"/>
          <w:tab w:val="clear" w:pos="1440"/>
          <w:tab w:val="num" w:pos="1080"/>
        </w:tabs>
      </w:pPr>
      <w:r>
        <w:rPr>
          <w:rFonts w:eastAsia="SimSun"/>
          <w:sz w:val="20"/>
          <w:szCs w:val="20"/>
        </w:rPr>
        <w:lastRenderedPageBreak/>
        <w:t>Riassegnazione.</w:t>
      </w:r>
      <w:r>
        <w:rPr>
          <w:rFonts w:eastAsia="SimSun"/>
          <w:b w:val="0"/>
          <w:sz w:val="20"/>
          <w:szCs w:val="20"/>
        </w:rPr>
        <w:t xml:space="preserve"> Il licenziatario potrà riassegnare una licenza, ma non prima di 90 giorni dall’ultima cessione. Il licenziatario potrà riassegnare una licenza software prima di tale periodo qualora cessi di utilizzare il server con licenza, al quale la licenza è ceduta, a causa di un problema hardware permanente. Nel caso in cui il licenziatario riassegni una licenza, il server a cui questa viene riassegnata diventa il nuovo server con licenza per tale licenza.</w:t>
      </w:r>
    </w:p>
    <w:p w14:paraId="7976F3B2" w14:textId="77777777" w:rsidR="009F26C9" w:rsidRPr="00F17857" w:rsidRDefault="00174165" w:rsidP="00F060B9">
      <w:pPr>
        <w:pStyle w:val="Heading2"/>
        <w:widowControl w:val="0"/>
      </w:pPr>
      <w:r>
        <w:rPr>
          <w:sz w:val="20"/>
          <w:szCs w:val="20"/>
        </w:rPr>
        <w:t>Esecuzione</w:t>
      </w:r>
      <w:r>
        <w:rPr>
          <w:rFonts w:eastAsia="SimSun"/>
          <w:sz w:val="20"/>
          <w:szCs w:val="20"/>
        </w:rPr>
        <w:t xml:space="preserve"> di Istanze del Software Server. </w:t>
      </w:r>
      <w:r>
        <w:rPr>
          <w:rFonts w:eastAsia="SimSun"/>
          <w:b w:val="0"/>
          <w:sz w:val="20"/>
          <w:szCs w:val="20"/>
        </w:rPr>
        <w:t>Il diritto del licenziatario di eseguire istanze del software server dipende dall’opzione scelta per determinare il numero di licenze software necessarie.</w:t>
      </w:r>
    </w:p>
    <w:p w14:paraId="636FDE36" w14:textId="77777777" w:rsidR="009F26C9" w:rsidRPr="00F17857" w:rsidRDefault="00174165" w:rsidP="00F060B9">
      <w:pPr>
        <w:pStyle w:val="Heading3"/>
      </w:pPr>
      <w:r>
        <w:rPr>
          <w:b/>
          <w:sz w:val="20"/>
          <w:szCs w:val="20"/>
        </w:rPr>
        <w:t xml:space="preserve">Core Fisici su un Server. </w:t>
      </w:r>
      <w:r>
        <w:rPr>
          <w:sz w:val="20"/>
          <w:szCs w:val="20"/>
        </w:rPr>
        <w:t>Per ogni server al quale ha ceduto il numero necessario di licenze come stabilito nell’Articolo 2(b)(i), il licenziatario potrà eseguire sul server con licenza un numero qualsiasi di istanze del software server nell’OSE fisico.</w:t>
      </w:r>
    </w:p>
    <w:p w14:paraId="55ACA2D8" w14:textId="77777777" w:rsidR="009F26C9" w:rsidRPr="00F17857" w:rsidRDefault="0013081E" w:rsidP="00F060B9">
      <w:pPr>
        <w:pStyle w:val="Heading3"/>
      </w:pPr>
      <w:r>
        <w:rPr>
          <w:b/>
          <w:bCs/>
          <w:sz w:val="20"/>
          <w:szCs w:val="20"/>
        </w:rPr>
        <w:t>OSE Virtuali Singoli.</w:t>
      </w:r>
      <w:r>
        <w:rPr>
          <w:sz w:val="20"/>
          <w:szCs w:val="20"/>
        </w:rPr>
        <w:t xml:space="preserve"> Per ogni OSE virtuale, per il quale ha ceduto il numero necessario di licenze come stabilito nell’Articolo 2(b)(ii), il licenziatario avrà il diritto di eseguire un numero qualsiasi di istanze del software in tale OSE virtuale.</w:t>
      </w:r>
    </w:p>
    <w:p w14:paraId="5AF02184" w14:textId="77777777" w:rsidR="009F26C9" w:rsidRPr="00F17857" w:rsidRDefault="00174165" w:rsidP="00F060B9">
      <w:pPr>
        <w:pStyle w:val="Heading2"/>
        <w:widowControl w:val="0"/>
      </w:pPr>
      <w:r>
        <w:rPr>
          <w:sz w:val="20"/>
          <w:szCs w:val="20"/>
        </w:rPr>
        <w:t>Esecuzione</w:t>
      </w:r>
      <w:r>
        <w:rPr>
          <w:rFonts w:eastAsia="SimSun"/>
          <w:sz w:val="20"/>
          <w:szCs w:val="20"/>
        </w:rPr>
        <w:t xml:space="preserve"> di Istanze del Software Aggiuntivo. </w:t>
      </w:r>
      <w:r>
        <w:rPr>
          <w:rFonts w:eastAsia="SimSun"/>
          <w:b w:val="0"/>
          <w:bCs w:val="0"/>
          <w:sz w:val="20"/>
          <w:szCs w:val="20"/>
        </w:rPr>
        <w:t>Il licenziatario potrà eseguire o in altro modo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4942B81E" w14:textId="77777777" w:rsidR="009F26C9" w:rsidRPr="00F17857" w:rsidRDefault="00174165">
      <w:pPr>
        <w:pStyle w:val="Bullet3"/>
        <w:widowControl w:val="0"/>
      </w:pPr>
      <w:r>
        <w:rPr>
          <w:rFonts w:eastAsia="SimSun"/>
          <w:sz w:val="20"/>
          <w:szCs w:val="20"/>
        </w:rPr>
        <w:t>Strumenti di Amministrazione e Monitoraggio</w:t>
      </w:r>
    </w:p>
    <w:p w14:paraId="1F9E37B5" w14:textId="77777777" w:rsidR="009F26C9" w:rsidRPr="00F17857" w:rsidRDefault="00174165">
      <w:pPr>
        <w:pStyle w:val="Bullet3"/>
        <w:widowControl w:val="0"/>
      </w:pPr>
      <w:r>
        <w:rPr>
          <w:rFonts w:eastAsia="SimSun"/>
          <w:sz w:val="20"/>
          <w:szCs w:val="20"/>
        </w:rPr>
        <w:t>Strumenti di Sviluppo</w:t>
      </w:r>
    </w:p>
    <w:p w14:paraId="13CBE84F" w14:textId="77777777" w:rsidR="009F26C9" w:rsidRPr="00F17857" w:rsidRDefault="00174165">
      <w:pPr>
        <w:pStyle w:val="Bullet3"/>
        <w:widowControl w:val="0"/>
      </w:pPr>
      <w:r>
        <w:rPr>
          <w:rFonts w:eastAsia="SimSun"/>
          <w:sz w:val="20"/>
          <w:szCs w:val="20"/>
        </w:rPr>
        <w:t>Software Development Kit</w:t>
      </w:r>
    </w:p>
    <w:p w14:paraId="109BD21A" w14:textId="77777777" w:rsidR="009F26C9" w:rsidRPr="00F17857" w:rsidRDefault="00174165">
      <w:pPr>
        <w:pStyle w:val="Bullet3"/>
        <w:widowControl w:val="0"/>
      </w:pPr>
      <w:r>
        <w:rPr>
          <w:rFonts w:eastAsia="SimSun"/>
          <w:sz w:val="20"/>
          <w:szCs w:val="20"/>
        </w:rPr>
        <w:t>Adapter di Ricezione HTTP</w:t>
      </w:r>
    </w:p>
    <w:p w14:paraId="44D7FA26" w14:textId="77777777" w:rsidR="009F26C9" w:rsidRPr="00F17857" w:rsidRDefault="00174165">
      <w:pPr>
        <w:pStyle w:val="Bullet3"/>
        <w:widowControl w:val="0"/>
      </w:pPr>
      <w:r>
        <w:rPr>
          <w:rFonts w:eastAsia="SimSun"/>
          <w:sz w:val="20"/>
          <w:szCs w:val="20"/>
        </w:rPr>
        <w:t>Adapter di Ricezione SOAP</w:t>
      </w:r>
    </w:p>
    <w:p w14:paraId="2CA46151" w14:textId="77777777" w:rsidR="009F26C9" w:rsidRPr="00F17857" w:rsidRDefault="00174165">
      <w:pPr>
        <w:pStyle w:val="Bullet3"/>
        <w:widowControl w:val="0"/>
      </w:pPr>
      <w:r>
        <w:rPr>
          <w:rFonts w:eastAsia="SimSun"/>
          <w:sz w:val="20"/>
          <w:szCs w:val="20"/>
        </w:rPr>
        <w:t>Servizio Web Adapter Windows SharePoint Services</w:t>
      </w:r>
    </w:p>
    <w:p w14:paraId="39362E47" w14:textId="77777777" w:rsidR="009F26C9" w:rsidRPr="00F17857" w:rsidRDefault="00174165">
      <w:pPr>
        <w:pStyle w:val="Bullet3"/>
        <w:widowControl w:val="0"/>
      </w:pPr>
      <w:r>
        <w:rPr>
          <w:rFonts w:eastAsia="SimSun"/>
          <w:sz w:val="20"/>
          <w:szCs w:val="20"/>
        </w:rPr>
        <w:t>Windows Communication Foundation Adapters</w:t>
      </w:r>
    </w:p>
    <w:p w14:paraId="6E9A2911" w14:textId="77777777" w:rsidR="009F26C9" w:rsidRPr="00F17857" w:rsidRDefault="00174165">
      <w:pPr>
        <w:pStyle w:val="Bullet3"/>
        <w:widowControl w:val="0"/>
      </w:pPr>
      <w:r>
        <w:rPr>
          <w:rFonts w:eastAsia="SimSun"/>
          <w:sz w:val="20"/>
          <w:szCs w:val="20"/>
        </w:rPr>
        <w:t>API e Intercettori di Eventi di Monitoraggio Attività di Business (“BAM”) e Strumenti Amministrativi</w:t>
      </w:r>
    </w:p>
    <w:p w14:paraId="2B2651C3" w14:textId="77777777" w:rsidR="009F26C9" w:rsidRPr="00F17857" w:rsidRDefault="00174165">
      <w:pPr>
        <w:pStyle w:val="Bullet3"/>
        <w:widowControl w:val="0"/>
      </w:pPr>
      <w:r>
        <w:rPr>
          <w:rFonts w:eastAsia="SimSun"/>
          <w:sz w:val="20"/>
          <w:szCs w:val="20"/>
        </w:rPr>
        <w:t>Provider avvisi BAM per SQL Notification Services</w:t>
      </w:r>
    </w:p>
    <w:p w14:paraId="781B5E8F" w14:textId="77777777" w:rsidR="009F26C9" w:rsidRPr="00F17857" w:rsidRDefault="00174165">
      <w:pPr>
        <w:pStyle w:val="Bullet3"/>
        <w:widowControl w:val="0"/>
      </w:pPr>
      <w:r>
        <w:rPr>
          <w:rFonts w:eastAsia="SimSun"/>
          <w:sz w:val="20"/>
          <w:szCs w:val="20"/>
        </w:rPr>
        <w:t>Client BAM</w:t>
      </w:r>
    </w:p>
    <w:p w14:paraId="4D07810B" w14:textId="77777777" w:rsidR="009F26C9" w:rsidRPr="00F17857" w:rsidRDefault="00174165">
      <w:pPr>
        <w:pStyle w:val="Bullet3"/>
        <w:widowControl w:val="0"/>
      </w:pPr>
      <w:r>
        <w:rPr>
          <w:rFonts w:eastAsia="SimSun"/>
          <w:sz w:val="20"/>
          <w:szCs w:val="20"/>
        </w:rPr>
        <w:t>Schemi e Modelli relativi a BizTalk Server</w:t>
      </w:r>
    </w:p>
    <w:p w14:paraId="33EE6ED2" w14:textId="77777777" w:rsidR="009F26C9" w:rsidRPr="00F17857" w:rsidRDefault="00174165">
      <w:pPr>
        <w:pStyle w:val="Bullet3"/>
        <w:widowControl w:val="0"/>
      </w:pPr>
      <w:r>
        <w:rPr>
          <w:rFonts w:eastAsia="SimSun"/>
          <w:sz w:val="20"/>
          <w:szCs w:val="20"/>
        </w:rPr>
        <w:t>Servizi Attività di Business</w:t>
      </w:r>
    </w:p>
    <w:p w14:paraId="5D1E3060" w14:textId="77777777" w:rsidR="009F26C9" w:rsidRPr="00F17857" w:rsidRDefault="00174165">
      <w:pPr>
        <w:pStyle w:val="Bullet3"/>
        <w:widowControl w:val="0"/>
      </w:pPr>
      <w:r>
        <w:rPr>
          <w:rFonts w:eastAsia="SimSun"/>
          <w:sz w:val="20"/>
          <w:szCs w:val="20"/>
        </w:rPr>
        <w:t xml:space="preserve">Server Master Secret/Enterprise Single Sign-On </w:t>
      </w:r>
    </w:p>
    <w:p w14:paraId="6A32B4A7" w14:textId="77777777" w:rsidR="009F26C9" w:rsidRPr="00F17857" w:rsidRDefault="00174165">
      <w:pPr>
        <w:pStyle w:val="Bullet3"/>
        <w:widowControl w:val="0"/>
      </w:pPr>
      <w:r>
        <w:rPr>
          <w:rFonts w:eastAsia="SimSun"/>
          <w:sz w:val="20"/>
          <w:szCs w:val="20"/>
        </w:rPr>
        <w:t>MQHelper.dll</w:t>
      </w:r>
    </w:p>
    <w:p w14:paraId="36496C72" w14:textId="77777777" w:rsidR="009F26C9" w:rsidRPr="00F17857" w:rsidRDefault="00174165">
      <w:pPr>
        <w:pStyle w:val="Bullet3"/>
        <w:widowControl w:val="0"/>
      </w:pPr>
      <w:r>
        <w:rPr>
          <w:rFonts w:eastAsia="SimSun"/>
          <w:sz w:val="20"/>
          <w:szCs w:val="20"/>
        </w:rPr>
        <w:t>ADOMD.NET</w:t>
      </w:r>
    </w:p>
    <w:p w14:paraId="39D21BF8" w14:textId="77777777" w:rsidR="009F26C9" w:rsidRPr="00F17857" w:rsidRDefault="00174165">
      <w:pPr>
        <w:pStyle w:val="Bullet3"/>
        <w:widowControl w:val="0"/>
      </w:pPr>
      <w:r>
        <w:rPr>
          <w:rFonts w:eastAsia="SimSun"/>
          <w:sz w:val="20"/>
          <w:szCs w:val="20"/>
        </w:rPr>
        <w:t>MSXML</w:t>
      </w:r>
    </w:p>
    <w:p w14:paraId="4C87C8AB" w14:textId="77777777" w:rsidR="009F26C9" w:rsidRPr="00F17857" w:rsidRDefault="00174165">
      <w:pPr>
        <w:pStyle w:val="Bullet3"/>
        <w:widowControl w:val="0"/>
      </w:pPr>
      <w:r>
        <w:rPr>
          <w:rFonts w:eastAsia="SimSun"/>
          <w:sz w:val="20"/>
          <w:szCs w:val="20"/>
        </w:rPr>
        <w:t>SQLXML</w:t>
      </w:r>
    </w:p>
    <w:p w14:paraId="102A1E38" w14:textId="77777777" w:rsidR="009F26C9" w:rsidRPr="00F17857" w:rsidRDefault="00174165">
      <w:pPr>
        <w:pStyle w:val="Bullet3"/>
        <w:widowControl w:val="0"/>
      </w:pPr>
      <w:r>
        <w:rPr>
          <w:rFonts w:eastAsia="SimSun"/>
          <w:sz w:val="20"/>
          <w:szCs w:val="20"/>
        </w:rPr>
        <w:t>Componente Regole di Business</w:t>
      </w:r>
    </w:p>
    <w:p w14:paraId="3AD5F282" w14:textId="77777777" w:rsidR="009F26C9" w:rsidRPr="00F17857" w:rsidRDefault="00174165">
      <w:pPr>
        <w:pStyle w:val="Bullet3"/>
        <w:widowControl w:val="0"/>
      </w:pPr>
      <w:r>
        <w:rPr>
          <w:rFonts w:eastAsia="SimSun"/>
          <w:sz w:val="20"/>
          <w:szCs w:val="20"/>
        </w:rPr>
        <w:t>MQSeries Agent</w:t>
      </w:r>
    </w:p>
    <w:p w14:paraId="3CC5267D" w14:textId="77777777" w:rsidR="009F26C9" w:rsidRPr="00F17857" w:rsidRDefault="00174165" w:rsidP="00F060B9">
      <w:pPr>
        <w:pStyle w:val="Heading2"/>
        <w:widowControl w:val="0"/>
      </w:pPr>
      <w:r>
        <w:rPr>
          <w:sz w:val="20"/>
          <w:szCs w:val="20"/>
        </w:rPr>
        <w:t>Creazione</w:t>
      </w:r>
      <w:r>
        <w:rPr>
          <w:rFonts w:eastAsia="SimSun"/>
          <w:sz w:val="20"/>
          <w:szCs w:val="20"/>
        </w:rPr>
        <w:t xml:space="preserve"> e Archiviazione di Istanze nei Server o nei Supporti di Archiviazione del Licenziatario. </w:t>
      </w:r>
      <w:r>
        <w:rPr>
          <w:rFonts w:eastAsia="SimSun"/>
          <w:b w:val="0"/>
          <w:bCs w:val="0"/>
          <w:sz w:val="20"/>
          <w:szCs w:val="20"/>
        </w:rPr>
        <w:t>Per ogni licenza software acquistata il licenziatario dispone dei diritti aggiuntivi elencati di seguito.</w:t>
      </w:r>
    </w:p>
    <w:p w14:paraId="72626B44" w14:textId="77777777" w:rsidR="009F26C9" w:rsidRPr="00F17857" w:rsidRDefault="00174165">
      <w:pPr>
        <w:pStyle w:val="Bullet3"/>
        <w:widowControl w:val="0"/>
      </w:pPr>
      <w:r>
        <w:rPr>
          <w:rFonts w:eastAsia="SimSun"/>
          <w:sz w:val="20"/>
          <w:szCs w:val="20"/>
        </w:rPr>
        <w:t>Il licenziatario potrà creare un numero qualsiasi di istanze del software server e del software aggiuntivo.</w:t>
      </w:r>
    </w:p>
    <w:p w14:paraId="44B9F216" w14:textId="77777777" w:rsidR="009F26C9" w:rsidRPr="00F17857" w:rsidRDefault="00174165">
      <w:pPr>
        <w:pStyle w:val="Bullet3"/>
        <w:widowControl w:val="0"/>
      </w:pPr>
      <w:r>
        <w:rPr>
          <w:rFonts w:eastAsia="SimSun"/>
          <w:sz w:val="20"/>
          <w:szCs w:val="20"/>
        </w:rPr>
        <w:t>Il licenziatario potrà archiviare istanze del software server e del software aggiuntivo in uno qualsiasi dei propri server o supporti di memorizzazione.</w:t>
      </w:r>
    </w:p>
    <w:p w14:paraId="2C88FC80" w14:textId="77777777" w:rsidR="009F26C9" w:rsidRPr="00F17857" w:rsidRDefault="00174165">
      <w:pPr>
        <w:pStyle w:val="Bullet3"/>
        <w:widowControl w:val="0"/>
      </w:pPr>
      <w:r>
        <w:rPr>
          <w:rFonts w:eastAsia="SimSun"/>
          <w:sz w:val="20"/>
          <w:szCs w:val="20"/>
        </w:rPr>
        <w:t>Il licenziatario potrà creare e archiviare istanze del software server e del software aggiuntivo esclusivamente per esercitare il diritto di eseguire istanze del software server ai sensi di una qualsiasi delle sue licenze software come illustrato, ad esempio il licenziatario non potrà distribuire istanze a terzi.</w:t>
      </w:r>
    </w:p>
    <w:p w14:paraId="1E4B916B" w14:textId="77777777" w:rsidR="0013081E" w:rsidRPr="00F17857" w:rsidRDefault="0013081E" w:rsidP="00F060B9">
      <w:pPr>
        <w:pStyle w:val="Heading2"/>
        <w:widowControl w:val="0"/>
      </w:pPr>
      <w:r>
        <w:rPr>
          <w:sz w:val="20"/>
          <w:szCs w:val="20"/>
        </w:rPr>
        <w:t>Server Master</w:t>
      </w:r>
      <w:r>
        <w:rPr>
          <w:rFonts w:eastAsia="SimSun"/>
          <w:bCs w:val="0"/>
          <w:sz w:val="20"/>
          <w:szCs w:val="20"/>
        </w:rPr>
        <w:t xml:space="preserve"> Secret. </w:t>
      </w:r>
      <w:r>
        <w:rPr>
          <w:rFonts w:eastAsia="SimSun"/>
          <w:b w:val="0"/>
          <w:bCs w:val="0"/>
          <w:sz w:val="20"/>
          <w:szCs w:val="20"/>
        </w:rPr>
        <w:t xml:space="preserve">Il </w:t>
      </w:r>
      <w:r>
        <w:rPr>
          <w:b w:val="0"/>
          <w:sz w:val="20"/>
          <w:szCs w:val="20"/>
        </w:rPr>
        <w:t>software Server Master Secret non potrà essere utilizzato su un server che è parte di un cluster di rete o in un ambiente del sistema operativo che è parte di un cluster di rete di ambienti del sistema operativo sullo stesso server. Non può essere condiviso da più di un ambiente del sistema operativo nel quale il licenziatario esegue il software server.</w:t>
      </w:r>
    </w:p>
    <w:p w14:paraId="54168452" w14:textId="77777777" w:rsidR="0013081E" w:rsidRPr="00F17857" w:rsidRDefault="0013081E" w:rsidP="00F060B9">
      <w:pPr>
        <w:pStyle w:val="Heading2"/>
        <w:widowControl w:val="0"/>
      </w:pPr>
      <w:r>
        <w:rPr>
          <w:sz w:val="20"/>
          <w:szCs w:val="20"/>
        </w:rPr>
        <w:t>Cluster</w:t>
      </w:r>
      <w:r>
        <w:rPr>
          <w:rFonts w:eastAsia="SimSun"/>
          <w:bCs w:val="0"/>
          <w:sz w:val="20"/>
          <w:szCs w:val="20"/>
        </w:rPr>
        <w:t xml:space="preserve"> di Rete. </w:t>
      </w:r>
      <w:r>
        <w:rPr>
          <w:rFonts w:eastAsia="SimSun"/>
          <w:b w:val="0"/>
          <w:bCs w:val="0"/>
          <w:sz w:val="20"/>
          <w:szCs w:val="20"/>
        </w:rPr>
        <w:t>Il software server non potrà essere utilizzato su un server che è parte di un cluster di rete o in un ambiente di sistema operativo che è parte di un cluster di rete di OSE sullo stesso server.</w:t>
      </w:r>
    </w:p>
    <w:p w14:paraId="7EDF1E71" w14:textId="77777777" w:rsidR="009F26C9" w:rsidRPr="00F17857" w:rsidRDefault="00174165" w:rsidP="00F060B9">
      <w:pPr>
        <w:pStyle w:val="Heading2"/>
        <w:widowControl w:val="0"/>
      </w:pPr>
      <w:r>
        <w:rPr>
          <w:sz w:val="20"/>
          <w:szCs w:val="20"/>
        </w:rPr>
        <w:t>Programmi</w:t>
      </w:r>
      <w:r>
        <w:rPr>
          <w:rFonts w:eastAsia="SimSun"/>
          <w:sz w:val="20"/>
          <w:szCs w:val="20"/>
        </w:rPr>
        <w:t xml:space="preserve"> Software Microsoft Inclusi. </w:t>
      </w:r>
      <w:r>
        <w:rPr>
          <w:rFonts w:eastAsia="SimSun"/>
          <w:b w:val="0"/>
          <w:bCs w:val="0"/>
          <w:sz w:val="20"/>
          <w:szCs w:val="20"/>
        </w:rPr>
        <w:t>Il software contiene altri programmi Microsoft. Le condizioni di licenza fornite per tali programmi si applicano all’utilizzo degli stessi da parte del Licenziatario.</w:t>
      </w:r>
    </w:p>
    <w:p w14:paraId="509FE164" w14:textId="77777777" w:rsidR="00C66C55" w:rsidRPr="00F17857" w:rsidRDefault="0013081E" w:rsidP="0091067C">
      <w:pPr>
        <w:pStyle w:val="Heading2"/>
        <w:widowControl w:val="0"/>
        <w:numPr>
          <w:ilvl w:val="0"/>
          <w:numId w:val="0"/>
        </w:numPr>
        <w:ind w:left="720"/>
      </w:pPr>
      <w:r>
        <w:rPr>
          <w:rFonts w:eastAsia="SimSun"/>
          <w:b w:val="0"/>
          <w:sz w:val="20"/>
          <w:szCs w:val="20"/>
          <w:u w:val="single"/>
        </w:rPr>
        <w:t>Office Web Component</w:t>
      </w:r>
      <w:r>
        <w:rPr>
          <w:rFonts w:eastAsia="SimSun"/>
          <w:b w:val="0"/>
          <w:sz w:val="20"/>
          <w:szCs w:val="20"/>
        </w:rPr>
        <w:t>. Il licenziatario potrà utilizzare il componente solo per visualizzare e stampare copie di documenti, testi e immagini statici creati con il software. Il licenziatario non necessiterà di licenze separate per tali copie del componente a condizione che il licenziatario le utilizzi per gli scopi specificati.</w:t>
      </w:r>
    </w:p>
    <w:p w14:paraId="20969B69" w14:textId="77777777" w:rsidR="00C66C55" w:rsidRPr="00F17857" w:rsidRDefault="00C66C55" w:rsidP="00F060B9">
      <w:pPr>
        <w:pStyle w:val="Heading2"/>
        <w:widowControl w:val="0"/>
      </w:pPr>
      <w:r>
        <w:rPr>
          <w:sz w:val="20"/>
          <w:szCs w:val="20"/>
        </w:rPr>
        <w:t>Comunicazioni di Terzi.</w:t>
      </w:r>
      <w:r>
        <w:rPr>
          <w:b w:val="0"/>
          <w:sz w:val="20"/>
          <w:szCs w:val="20"/>
        </w:rPr>
        <w:t xml:space="preserve"> Il software potrà includere codice di terzi concesso in licenza al licenziatario da Microsoft, e non da terzi, ai sensi del presente contratto. Eventuali comunicazioni relative al codice di terzi sono incluse solo a scopo informativo.</w:t>
      </w:r>
    </w:p>
    <w:p w14:paraId="4CD4DC11" w14:textId="77777777" w:rsidR="0036456A" w:rsidRPr="00F17857" w:rsidRDefault="0036456A" w:rsidP="00F060B9">
      <w:pPr>
        <w:pStyle w:val="Heading2"/>
        <w:widowControl w:val="0"/>
      </w:pPr>
      <w:r>
        <w:rPr>
          <w:sz w:val="20"/>
          <w:szCs w:val="20"/>
        </w:rPr>
        <w:t>Software Runtime-Utilizzo con Restrizioni.</w:t>
      </w:r>
      <w:r>
        <w:rPr>
          <w:b w:val="0"/>
          <w:sz w:val="20"/>
          <w:szCs w:val="20"/>
        </w:rPr>
        <w:t xml:space="preserve"> Qualora il licenziatario abbia acquistato una licenza per l’edizione “Runtime-Utilizzo con Restrizioni”, il software potrà essere usato solo unitamente all’applicazione software chiavi in mano integrata distribuita da o per conto del Licenziante (d’ora in poi tale applicazione sarà definita la “Soluzione Unificata”) esclusivamente nell’ambito della Soluzione Unificata. Nell’ambito della Soluzione Unificata un utente finale potrà inoltre utilizzare il software in modo tale che la Soluzione Unificata interagisca con (a) un’applicazione aggiuntiva distribuita da o per conto del Licenziante e (b) un’applicazione distribuita da e per conto di terzi.</w:t>
      </w:r>
    </w:p>
    <w:p w14:paraId="1D0B589C" w14:textId="77777777" w:rsidR="009F26C9" w:rsidRPr="00F17857" w:rsidRDefault="00174165">
      <w:pPr>
        <w:pStyle w:val="Heading1"/>
        <w:widowControl w:val="0"/>
        <w:ind w:left="360" w:hanging="360"/>
      </w:pPr>
      <w:r>
        <w:rPr>
          <w:rFonts w:eastAsia="SimSun"/>
          <w:sz w:val="20"/>
          <w:szCs w:val="20"/>
        </w:rPr>
        <w:t>REQUISITI AGGIUNTIVI PER LE LICENZE E/O DIRITTI SULL’UTILIZZO.</w:t>
      </w:r>
    </w:p>
    <w:p w14:paraId="575329BE" w14:textId="77777777" w:rsidR="009F26C9" w:rsidRPr="00F17857" w:rsidRDefault="00174165">
      <w:pPr>
        <w:pStyle w:val="Heading2"/>
        <w:widowControl w:val="0"/>
        <w:ind w:hanging="360"/>
      </w:pPr>
      <w:r>
        <w:rPr>
          <w:rFonts w:eastAsia="SimSun"/>
          <w:sz w:val="20"/>
          <w:szCs w:val="20"/>
        </w:rPr>
        <w:t xml:space="preserve">Nessuna Licenza CAL (Client Access License) Necessaria per l’Accesso. </w:t>
      </w:r>
      <w:r>
        <w:rPr>
          <w:rFonts w:eastAsia="SimSun"/>
          <w:b w:val="0"/>
          <w:sz w:val="20"/>
          <w:szCs w:val="20"/>
        </w:rPr>
        <w:t>Ai sensi del presente modello di licenza core, il licenziatario</w:t>
      </w:r>
      <w:r>
        <w:rPr>
          <w:rFonts w:eastAsia="SimSun"/>
          <w:sz w:val="20"/>
          <w:szCs w:val="20"/>
        </w:rPr>
        <w:t xml:space="preserve"> </w:t>
      </w:r>
      <w:r>
        <w:rPr>
          <w:rFonts w:eastAsia="SimSun"/>
          <w:b w:val="0"/>
          <w:bCs w:val="0"/>
          <w:sz w:val="20"/>
          <w:szCs w:val="20"/>
        </w:rPr>
        <w:t>non dovrà disporre di licenze CAL che autorizzino utenti o dispositivi ad accedere alle sue istanze del software server.</w:t>
      </w:r>
    </w:p>
    <w:p w14:paraId="2C754C65" w14:textId="77777777" w:rsidR="00C563FA" w:rsidRPr="00F17857" w:rsidRDefault="00C563FA" w:rsidP="00C563FA">
      <w:pPr>
        <w:pStyle w:val="Heading2"/>
        <w:widowControl w:val="0"/>
        <w:ind w:hanging="360"/>
      </w:pPr>
      <w:r>
        <w:rPr>
          <w:rFonts w:eastAsia="SimSun"/>
          <w:sz w:val="20"/>
          <w:szCs w:val="20"/>
        </w:rPr>
        <w:t xml:space="preserve">Server con Licenza. </w:t>
      </w:r>
      <w:r>
        <w:rPr>
          <w:rFonts w:eastAsia="SimSun"/>
          <w:b w:val="0"/>
          <w:sz w:val="20"/>
          <w:szCs w:val="20"/>
        </w:rPr>
        <w:t>Il licenziatario potrà eseguire istanze del software su server con licenza solo all’estremo della rete interna (o a margine dell’organizzazione) al fine di collegare eventi commerciali o transazioni ad attività elaborate a quell’estremità. Nessun server con licenza potrà:</w:t>
      </w:r>
    </w:p>
    <w:p w14:paraId="2B008786" w14:textId="77777777" w:rsidR="00C563FA" w:rsidRPr="00F17857" w:rsidRDefault="00C563FA" w:rsidP="005A22F2">
      <w:pPr>
        <w:pStyle w:val="Heading4"/>
        <w:numPr>
          <w:ilvl w:val="0"/>
          <w:numId w:val="33"/>
        </w:numPr>
        <w:ind w:left="990" w:hanging="270"/>
      </w:pPr>
      <w:r>
        <w:rPr>
          <w:sz w:val="20"/>
          <w:szCs w:val="20"/>
        </w:rPr>
        <w:t>fungere da nodo centrale in un modello di rete “hub e spoke”</w:t>
      </w:r>
    </w:p>
    <w:p w14:paraId="4E5BE86F" w14:textId="77777777" w:rsidR="00C563FA" w:rsidRPr="00F17857" w:rsidRDefault="00C563FA" w:rsidP="005A22F2">
      <w:pPr>
        <w:pStyle w:val="Heading4"/>
        <w:numPr>
          <w:ilvl w:val="0"/>
          <w:numId w:val="33"/>
        </w:numPr>
        <w:ind w:left="990" w:hanging="270"/>
      </w:pPr>
      <w:r>
        <w:rPr>
          <w:sz w:val="20"/>
          <w:szCs w:val="20"/>
        </w:rPr>
        <w:t>accentrare le comunicazioni aziendali con altri server o dispositivi o</w:t>
      </w:r>
    </w:p>
    <w:p w14:paraId="36F0D27A" w14:textId="77777777" w:rsidR="00C563FA" w:rsidRPr="00F17857" w:rsidRDefault="00C563FA" w:rsidP="005A22F2">
      <w:pPr>
        <w:pStyle w:val="Heading4"/>
        <w:numPr>
          <w:ilvl w:val="0"/>
          <w:numId w:val="33"/>
        </w:numPr>
        <w:ind w:left="990" w:hanging="270"/>
      </w:pPr>
      <w:r>
        <w:rPr>
          <w:sz w:val="20"/>
          <w:szCs w:val="20"/>
        </w:rPr>
        <w:t>automatizzare processi di business attraverso</w:t>
      </w:r>
    </w:p>
    <w:p w14:paraId="4FC7583A" w14:textId="77777777" w:rsidR="00C563FA" w:rsidRPr="00F17857" w:rsidRDefault="00C563FA" w:rsidP="00C563FA">
      <w:pPr>
        <w:pStyle w:val="Heading1"/>
        <w:numPr>
          <w:ilvl w:val="0"/>
          <w:numId w:val="32"/>
        </w:numPr>
        <w:ind w:left="1260" w:hanging="270"/>
      </w:pPr>
      <w:r>
        <w:rPr>
          <w:b w:val="0"/>
          <w:sz w:val="20"/>
          <w:szCs w:val="20"/>
        </w:rPr>
        <w:t>divisioni,</w:t>
      </w:r>
    </w:p>
    <w:p w14:paraId="2D9094F8" w14:textId="77777777" w:rsidR="00C563FA" w:rsidRPr="00F17857" w:rsidRDefault="00C563FA" w:rsidP="00C563FA">
      <w:pPr>
        <w:pStyle w:val="Heading1"/>
        <w:numPr>
          <w:ilvl w:val="0"/>
          <w:numId w:val="32"/>
        </w:numPr>
        <w:ind w:left="1260" w:hanging="270"/>
      </w:pPr>
      <w:r>
        <w:rPr>
          <w:b w:val="0"/>
          <w:sz w:val="20"/>
          <w:szCs w:val="20"/>
        </w:rPr>
        <w:t>business unit o</w:t>
      </w:r>
    </w:p>
    <w:p w14:paraId="1EAFB727" w14:textId="77777777" w:rsidR="00C563FA" w:rsidRPr="00F17857" w:rsidRDefault="00C563FA" w:rsidP="00C563FA">
      <w:pPr>
        <w:pStyle w:val="Heading1"/>
        <w:numPr>
          <w:ilvl w:val="0"/>
          <w:numId w:val="32"/>
        </w:numPr>
        <w:ind w:left="1260" w:hanging="270"/>
      </w:pPr>
      <w:r>
        <w:rPr>
          <w:b w:val="0"/>
          <w:sz w:val="20"/>
          <w:szCs w:val="20"/>
        </w:rPr>
        <w:t>succursali</w:t>
      </w:r>
    </w:p>
    <w:p w14:paraId="56120A77" w14:textId="77777777" w:rsidR="00C563FA" w:rsidRPr="00F17857" w:rsidRDefault="00C563FA" w:rsidP="00C563FA">
      <w:pPr>
        <w:pStyle w:val="Heading2"/>
        <w:widowControl w:val="0"/>
        <w:ind w:hanging="360"/>
      </w:pPr>
      <w:r>
        <w:rPr>
          <w:rFonts w:eastAsia="SimSun"/>
          <w:bCs w:val="0"/>
          <w:sz w:val="20"/>
          <w:szCs w:val="20"/>
        </w:rPr>
        <w:t>Numero Massimo di Istanze</w:t>
      </w:r>
      <w:r>
        <w:rPr>
          <w:rFonts w:eastAsia="SimSun"/>
          <w:b w:val="0"/>
          <w:bCs w:val="0"/>
          <w:sz w:val="20"/>
          <w:szCs w:val="20"/>
        </w:rPr>
        <w:t>. Il software o l’hardware del licenziatario potrà limitare il numero di istanze del software server eseguibili in OSE fisici o virtuali sul server.</w:t>
      </w:r>
    </w:p>
    <w:p w14:paraId="0D285305" w14:textId="77777777" w:rsidR="009F26C9" w:rsidRPr="00F17857" w:rsidRDefault="00174165">
      <w:pPr>
        <w:pStyle w:val="Heading2"/>
        <w:widowControl w:val="0"/>
        <w:ind w:hanging="360"/>
      </w:pPr>
      <w:r>
        <w:rPr>
          <w:rFonts w:eastAsia="SimSun"/>
          <w:sz w:val="20"/>
          <w:szCs w:val="20"/>
        </w:rPr>
        <w:t xml:space="preserve">Multiplexing. </w:t>
      </w:r>
      <w:r>
        <w:rPr>
          <w:rFonts w:eastAsia="SimSun"/>
          <w:b w:val="0"/>
          <w:bCs w:val="0"/>
          <w:sz w:val="20"/>
          <w:szCs w:val="20"/>
        </w:rPr>
        <w:t>L’hardware o il software utilizzato dal licenziatario per</w:t>
      </w:r>
    </w:p>
    <w:p w14:paraId="5F05ADD9" w14:textId="77777777" w:rsidR="009F26C9" w:rsidRPr="00F17857" w:rsidRDefault="00174165">
      <w:pPr>
        <w:pStyle w:val="Bullet3"/>
        <w:widowControl w:val="0"/>
      </w:pPr>
      <w:r>
        <w:rPr>
          <w:rFonts w:eastAsia="SimSun"/>
          <w:sz w:val="20"/>
          <w:szCs w:val="20"/>
        </w:rPr>
        <w:t>raggruppare le connessioni,</w:t>
      </w:r>
    </w:p>
    <w:p w14:paraId="77EB3F29" w14:textId="77777777" w:rsidR="009F26C9" w:rsidRPr="00F17857" w:rsidRDefault="00174165">
      <w:pPr>
        <w:pStyle w:val="Bullet3"/>
        <w:widowControl w:val="0"/>
      </w:pPr>
      <w:r>
        <w:rPr>
          <w:rFonts w:eastAsia="SimSun"/>
          <w:sz w:val="20"/>
          <w:szCs w:val="20"/>
        </w:rPr>
        <w:t>reindirizzare le informazioni oppure</w:t>
      </w:r>
    </w:p>
    <w:p w14:paraId="16E3063A" w14:textId="77777777" w:rsidR="009F26C9" w:rsidRPr="00F17857" w:rsidRDefault="00174165">
      <w:pPr>
        <w:pStyle w:val="Bullet3"/>
        <w:widowControl w:val="0"/>
      </w:pPr>
      <w:r>
        <w:rPr>
          <w:rFonts w:eastAsia="SimSun"/>
          <w:sz w:val="20"/>
          <w:szCs w:val="20"/>
        </w:rPr>
        <w:t>ridurre il numero di dispositivi o utenti che accedono o utilizzano direttamente il software</w:t>
      </w:r>
    </w:p>
    <w:p w14:paraId="1E729C24" w14:textId="77777777" w:rsidR="009F26C9" w:rsidRPr="00F17857" w:rsidRDefault="00174165">
      <w:pPr>
        <w:pStyle w:val="Body2"/>
        <w:widowControl w:val="0"/>
      </w:pPr>
      <w:r>
        <w:rPr>
          <w:rFonts w:eastAsia="SimSun"/>
          <w:sz w:val="20"/>
          <w:szCs w:val="20"/>
        </w:rPr>
        <w:t>(talvolta indicato come “multiplexing” o “pooling”), non riduce il numero di licenze di qualsiasi tipo delle quali il licenziatario necessita.</w:t>
      </w:r>
    </w:p>
    <w:p w14:paraId="2DDCC5FB" w14:textId="77777777" w:rsidR="009F26C9" w:rsidRPr="00F17857" w:rsidRDefault="00174165">
      <w:pPr>
        <w:pStyle w:val="Heading2"/>
        <w:widowControl w:val="0"/>
        <w:ind w:hanging="360"/>
      </w:pPr>
      <w:r>
        <w:rPr>
          <w:rFonts w:eastAsia="SimSun"/>
          <w:sz w:val="20"/>
          <w:szCs w:val="20"/>
        </w:rPr>
        <w:t xml:space="preserve">Nessuna Separazione del Software Server. </w:t>
      </w:r>
      <w:r>
        <w:rPr>
          <w:rFonts w:eastAsia="SimSun"/>
          <w:b w:val="0"/>
          <w:bCs w:val="0"/>
          <w:sz w:val="20"/>
          <w:szCs w:val="20"/>
        </w:rPr>
        <w:t>Il licenziatario non deve separare il software server per utilizzarlo in più di un ambiente del sistema operativo ai sensi di una licenza singola, se non espressamente consentito. Tale disposizione si applica anche nel caso in cui gli ambienti di sistema operativo si trovino sullo stesso sistema hardware fisico.</w:t>
      </w:r>
    </w:p>
    <w:p w14:paraId="09A3EACE" w14:textId="77777777" w:rsidR="00C563FA" w:rsidRPr="00F17857" w:rsidRDefault="00C563FA" w:rsidP="00C563FA">
      <w:pPr>
        <w:pStyle w:val="Heading2"/>
        <w:widowControl w:val="0"/>
        <w:ind w:hanging="360"/>
      </w:pPr>
      <w:r>
        <w:rPr>
          <w:rFonts w:eastAsia="SimSun"/>
          <w:sz w:val="20"/>
          <w:szCs w:val="20"/>
        </w:rPr>
        <w:t>Management Pack per System Center Operations Manager.</w:t>
      </w:r>
      <w:r>
        <w:rPr>
          <w:rFonts w:eastAsia="SimSun"/>
          <w:b w:val="0"/>
          <w:bCs w:val="0"/>
          <w:sz w:val="20"/>
          <w:szCs w:val="20"/>
        </w:rPr>
        <w:t xml:space="preserve"> Il software server potrà contenere Management Pack per System Center Operations Manager (“OM”). Questi dati sono parte di OM. Le condizioni di licenza per OM si applicano all’utilizzo dei Management Pack per OM da parte del licenziatario.</w:t>
      </w:r>
    </w:p>
    <w:p w14:paraId="70739249" w14:textId="77777777" w:rsidR="009F26C9" w:rsidRPr="00F17857" w:rsidRDefault="00174165">
      <w:pPr>
        <w:pStyle w:val="Heading2"/>
        <w:widowControl w:val="0"/>
      </w:pPr>
      <w:r>
        <w:rPr>
          <w:rFonts w:eastAsia="SimSun"/>
          <w:sz w:val="20"/>
          <w:szCs w:val="20"/>
        </w:rPr>
        <w:t xml:space="preserve">Codice Distribuibile. </w:t>
      </w:r>
      <w:r>
        <w:rPr>
          <w:rFonts w:eastAsia="SimSun"/>
          <w:b w:val="0"/>
          <w:bCs w:val="0"/>
          <w:sz w:val="20"/>
          <w:szCs w:val="20"/>
        </w:rPr>
        <w:t>Il software contiene codice che il licenziatario potrà distribuire nei programmi che svilupperà, purché si attenga alle condizioni di seguito riportate.</w:t>
      </w:r>
    </w:p>
    <w:p w14:paraId="1CBFF63B" w14:textId="77777777" w:rsidR="009F26C9" w:rsidRPr="00F17857" w:rsidRDefault="00174165">
      <w:pPr>
        <w:pStyle w:val="Heading3Bold"/>
        <w:widowControl w:val="0"/>
        <w:numPr>
          <w:ilvl w:val="2"/>
          <w:numId w:val="18"/>
        </w:numPr>
        <w:tabs>
          <w:tab w:val="clear" w:pos="1077"/>
          <w:tab w:val="clear" w:pos="1440"/>
          <w:tab w:val="num" w:pos="1080"/>
        </w:tabs>
      </w:pPr>
      <w:r>
        <w:rPr>
          <w:rFonts w:eastAsia="SimSun"/>
          <w:sz w:val="20"/>
          <w:szCs w:val="20"/>
        </w:rPr>
        <w:t>Diritto di Utilizzo e Distribuzione. Il codice e i file di testo elencati di seguito costituiscono il “Codice Distribuibile”.</w:t>
      </w:r>
    </w:p>
    <w:p w14:paraId="0B55E4B8" w14:textId="77777777" w:rsidR="009F26C9" w:rsidRPr="00F17857" w:rsidRDefault="00174165">
      <w:pPr>
        <w:pStyle w:val="Bullet4Underlined"/>
        <w:widowControl w:val="0"/>
      </w:pPr>
      <w:r>
        <w:rPr>
          <w:rFonts w:eastAsia="SimSun"/>
          <w:sz w:val="20"/>
          <w:szCs w:val="20"/>
        </w:rPr>
        <w:t>Codice Campione</w:t>
      </w:r>
      <w:r>
        <w:rPr>
          <w:rFonts w:eastAsia="SimSun"/>
          <w:sz w:val="20"/>
          <w:szCs w:val="20"/>
          <w:u w:val="none"/>
        </w:rPr>
        <w:t>. Il licenziatario potrà modificare, duplicare e distribuire il formato in codice sorgente e in codice oggetto del codice identificato come “campione”.</w:t>
      </w:r>
    </w:p>
    <w:p w14:paraId="79340B8E" w14:textId="77777777" w:rsidR="009F26C9" w:rsidRPr="00F17857" w:rsidRDefault="00174165" w:rsidP="005A22F2">
      <w:pPr>
        <w:pStyle w:val="Bullet4Underlined"/>
        <w:widowControl w:val="0"/>
        <w:numPr>
          <w:ilvl w:val="0"/>
          <w:numId w:val="31"/>
        </w:numPr>
        <w:ind w:left="1440"/>
      </w:pPr>
      <w:r>
        <w:rPr>
          <w:rFonts w:eastAsia="SimSun"/>
          <w:sz w:val="20"/>
          <w:szCs w:val="20"/>
        </w:rPr>
        <w:t>Distribuzione da Parte di Terzi</w:t>
      </w:r>
      <w:r>
        <w:rPr>
          <w:rFonts w:eastAsia="SimSun"/>
          <w:sz w:val="20"/>
          <w:szCs w:val="20"/>
          <w:u w:val="none"/>
        </w:rPr>
        <w:t>. Il licenziatario potrà autorizzare i distributori dei propri programmi a duplicare e distribuire il Codice Distribuibile nell’ambito di tali programmi.</w:t>
      </w:r>
    </w:p>
    <w:p w14:paraId="5CAC46F0" w14:textId="77777777" w:rsidR="009F26C9" w:rsidRPr="00F17857" w:rsidRDefault="00174165">
      <w:pPr>
        <w:pStyle w:val="Heading3Bold"/>
        <w:widowControl w:val="0"/>
        <w:numPr>
          <w:ilvl w:val="2"/>
          <w:numId w:val="18"/>
        </w:numPr>
        <w:tabs>
          <w:tab w:val="clear" w:pos="1077"/>
          <w:tab w:val="clear" w:pos="1440"/>
          <w:tab w:val="num" w:pos="1080"/>
        </w:tabs>
      </w:pPr>
      <w:r>
        <w:rPr>
          <w:rFonts w:eastAsia="SimSun"/>
          <w:sz w:val="20"/>
          <w:szCs w:val="20"/>
        </w:rPr>
        <w:t>Requisiti per la Distribuzione. Per distribuire il Codice Distribuibile, il licenziatario dovrà</w:t>
      </w:r>
    </w:p>
    <w:p w14:paraId="582A44DF" w14:textId="77777777" w:rsidR="009F26C9" w:rsidRPr="00F17857" w:rsidRDefault="00174165">
      <w:pPr>
        <w:pStyle w:val="Bullet4"/>
        <w:widowControl w:val="0"/>
      </w:pPr>
      <w:r>
        <w:rPr>
          <w:rFonts w:eastAsia="SimSun"/>
          <w:sz w:val="20"/>
          <w:szCs w:val="20"/>
        </w:rPr>
        <w:tab/>
        <w:t>aggiungere rilevanti e significative funzionalità nei programmi;</w:t>
      </w:r>
    </w:p>
    <w:p w14:paraId="68A0F720" w14:textId="77777777" w:rsidR="009F26C9" w:rsidRPr="00F17857" w:rsidRDefault="00174165">
      <w:pPr>
        <w:pStyle w:val="Bullet4"/>
        <w:widowControl w:val="0"/>
      </w:pPr>
      <w:r>
        <w:rPr>
          <w:rFonts w:eastAsia="SimSun"/>
          <w:sz w:val="20"/>
          <w:szCs w:val="20"/>
        </w:rPr>
        <w:t>far accettare ai distributori e agli utenti finali esterni condizioni che garantiscano al software almeno lo stesso livello di tutela definito nel presente contratto;</w:t>
      </w:r>
    </w:p>
    <w:p w14:paraId="023577D9" w14:textId="77777777" w:rsidR="009F26C9" w:rsidRPr="00F17857" w:rsidRDefault="00174165">
      <w:pPr>
        <w:pStyle w:val="Bullet4"/>
        <w:widowControl w:val="0"/>
      </w:pPr>
      <w:r>
        <w:rPr>
          <w:rFonts w:eastAsia="SimSun"/>
          <w:sz w:val="20"/>
          <w:szCs w:val="20"/>
        </w:rPr>
        <w:tab/>
        <w:t>visualizzare valide informazioni sul copyright sui programmi del licenziatario e</w:t>
      </w:r>
    </w:p>
    <w:p w14:paraId="58435E8D" w14:textId="77777777" w:rsidR="009F26C9" w:rsidRPr="00F17857" w:rsidRDefault="00174165">
      <w:pPr>
        <w:pStyle w:val="Bullet4"/>
        <w:widowControl w:val="0"/>
      </w:pPr>
      <w:r>
        <w:rPr>
          <w:rFonts w:eastAsia="SimSun"/>
          <w:sz w:val="20"/>
          <w:szCs w:val="20"/>
        </w:rPr>
        <w:tab/>
        <w:t>indennizzare, manlevare e difendere Microsoft da ogni e qualsiasi reclamo o azione giudiziaria, ivi incluse le spese legali, relative all’utilizzo o alla distribuzione dei programmi del licenziatario.</w:t>
      </w:r>
    </w:p>
    <w:p w14:paraId="2B8F3333" w14:textId="77777777" w:rsidR="009F26C9" w:rsidRPr="00F17857" w:rsidRDefault="00174165">
      <w:pPr>
        <w:pStyle w:val="Heading3Bold"/>
        <w:widowControl w:val="0"/>
        <w:numPr>
          <w:ilvl w:val="2"/>
          <w:numId w:val="18"/>
        </w:numPr>
        <w:tabs>
          <w:tab w:val="clear" w:pos="1077"/>
          <w:tab w:val="clear" w:pos="1440"/>
          <w:tab w:val="num" w:pos="1080"/>
        </w:tabs>
      </w:pPr>
      <w:r>
        <w:rPr>
          <w:rFonts w:eastAsia="SimSun"/>
          <w:sz w:val="20"/>
          <w:szCs w:val="20"/>
        </w:rPr>
        <w:t>Restrizioni per la Distribuzione. Il licenziatario non potrà</w:t>
      </w:r>
    </w:p>
    <w:p w14:paraId="2FABEC31" w14:textId="77777777" w:rsidR="009F26C9" w:rsidRPr="00F17857" w:rsidRDefault="00174165">
      <w:pPr>
        <w:pStyle w:val="Bullet4"/>
        <w:widowControl w:val="0"/>
      </w:pPr>
      <w:r>
        <w:rPr>
          <w:rFonts w:eastAsia="SimSun"/>
          <w:sz w:val="20"/>
          <w:szCs w:val="20"/>
        </w:rPr>
        <w:tab/>
        <w:t>modificare le eventuali comunicazioni relative ai copyright, ai marchi o ai brevetti riportati sul Codice Distribuibile;</w:t>
      </w:r>
    </w:p>
    <w:p w14:paraId="7190E445" w14:textId="77777777" w:rsidR="009F26C9" w:rsidRPr="00F17857" w:rsidRDefault="00174165">
      <w:pPr>
        <w:pStyle w:val="Bullet4"/>
        <w:widowControl w:val="0"/>
      </w:pPr>
      <w:r>
        <w:rPr>
          <w:rFonts w:eastAsia="SimSun"/>
          <w:sz w:val="20"/>
          <w:szCs w:val="20"/>
        </w:rPr>
        <w:tab/>
        <w:t>utilizzare i marchi di Microsoft nei nomi dei programmi o in modo tale da far presumere che i programmi provengano o siano approvati da Microsoft;</w:t>
      </w:r>
    </w:p>
    <w:p w14:paraId="5E922E6A" w14:textId="77777777" w:rsidR="009F26C9" w:rsidRPr="00F17857" w:rsidRDefault="00174165">
      <w:pPr>
        <w:pStyle w:val="Bullet4"/>
        <w:widowControl w:val="0"/>
      </w:pPr>
      <w:r>
        <w:rPr>
          <w:rFonts w:eastAsia="SimSun"/>
          <w:sz w:val="20"/>
          <w:szCs w:val="20"/>
        </w:rPr>
        <w:tab/>
        <w:t>distribuire il Codice Distribuibile da eseguire su una piattaforma diversa dalla piattaforma Windows;</w:t>
      </w:r>
    </w:p>
    <w:p w14:paraId="290B8262" w14:textId="77777777" w:rsidR="009F26C9" w:rsidRPr="00F17857" w:rsidRDefault="00174165">
      <w:pPr>
        <w:pStyle w:val="Bullet4"/>
        <w:widowControl w:val="0"/>
      </w:pPr>
      <w:r>
        <w:rPr>
          <w:rFonts w:eastAsia="SimSun"/>
          <w:sz w:val="20"/>
          <w:szCs w:val="20"/>
        </w:rPr>
        <w:tab/>
        <w:t>includere Codice Distribuibile in programmi dannosi, ingannevoli o illegali né</w:t>
      </w:r>
    </w:p>
    <w:p w14:paraId="3995B654" w14:textId="77777777" w:rsidR="009F26C9" w:rsidRPr="00F17857" w:rsidRDefault="00174165">
      <w:pPr>
        <w:pStyle w:val="Bullet4"/>
        <w:widowControl w:val="0"/>
        <w:ind w:left="1440" w:hanging="360"/>
      </w:pPr>
      <w:r>
        <w:rPr>
          <w:rFonts w:eastAsia="SimSun"/>
          <w:sz w:val="20"/>
          <w:szCs w:val="20"/>
        </w:rPr>
        <w:tab/>
        <w:t>modificare o distribuire il codice sorgente di qualsiasi Codice Distribuibile in modo che qualsiasi parte di tale codice sia soggetto a una Licenza Esclusa. Per Licenza Esclusa si intende qualsiasi licenza che come condizione per l’utilizzo, la modifica o la distribuzione richieda che</w:t>
      </w:r>
    </w:p>
    <w:p w14:paraId="3F808E5B" w14:textId="77777777" w:rsidR="009F26C9" w:rsidRPr="00F17857" w:rsidRDefault="00174165">
      <w:pPr>
        <w:pStyle w:val="Bullet5"/>
        <w:widowControl w:val="0"/>
      </w:pPr>
      <w:r>
        <w:rPr>
          <w:rFonts w:eastAsia="SimSun"/>
          <w:sz w:val="20"/>
          <w:szCs w:val="20"/>
        </w:rPr>
        <w:t>il codice sia divulgato o distribuito nel formato in codice sorgente oppure</w:t>
      </w:r>
    </w:p>
    <w:p w14:paraId="41E20ABB" w14:textId="77777777" w:rsidR="009F26C9" w:rsidRPr="00F17857" w:rsidRDefault="00174165">
      <w:pPr>
        <w:pStyle w:val="Bullet5"/>
        <w:widowControl w:val="0"/>
      </w:pPr>
      <w:r>
        <w:rPr>
          <w:rFonts w:eastAsia="SimSun"/>
          <w:sz w:val="20"/>
          <w:szCs w:val="20"/>
        </w:rPr>
        <w:t>altri abbiano il diritto di modificarlo.</w:t>
      </w:r>
    </w:p>
    <w:p w14:paraId="17C28153" w14:textId="77777777" w:rsidR="009F26C9" w:rsidRPr="00F17857" w:rsidRDefault="00174165">
      <w:pPr>
        <w:pStyle w:val="Heading1"/>
        <w:widowControl w:val="0"/>
      </w:pPr>
      <w:r>
        <w:rPr>
          <w:rFonts w:eastAsia="SimSun"/>
          <w:sz w:val="20"/>
          <w:szCs w:val="20"/>
        </w:rPr>
        <w:t xml:space="preserve">SERVIZI BASATI SU INTERNET. </w:t>
      </w:r>
      <w:r>
        <w:rPr>
          <w:rFonts w:eastAsia="SimSun"/>
          <w:b w:val="0"/>
          <w:bCs w:val="0"/>
          <w:sz w:val="20"/>
          <w:szCs w:val="20"/>
        </w:rPr>
        <w:t>Microsoft fornisce servizi basati su Internet insieme al software, e potrà cambiarli o annullarli in qualsiasi momento.</w:t>
      </w:r>
    </w:p>
    <w:p w14:paraId="1BE81B61" w14:textId="77777777" w:rsidR="009F26C9" w:rsidRPr="003C3A33" w:rsidRDefault="00174165">
      <w:pPr>
        <w:pStyle w:val="Heading2"/>
        <w:widowControl w:val="0"/>
        <w:rPr>
          <w:spacing w:val="-2"/>
        </w:rPr>
      </w:pPr>
      <w:r w:rsidRPr="003C3A33">
        <w:rPr>
          <w:rFonts w:eastAsia="SimSun"/>
          <w:spacing w:val="-2"/>
          <w:sz w:val="20"/>
          <w:szCs w:val="20"/>
        </w:rPr>
        <w:t xml:space="preserve">Consenso all’Utilizzo dei Servizi Basati su Internet. </w:t>
      </w:r>
      <w:r w:rsidRPr="003C3A33">
        <w:rPr>
          <w:rFonts w:eastAsia="SimSun"/>
          <w:b w:val="0"/>
          <w:bCs w:val="0"/>
          <w:spacing w:val="-2"/>
          <w:sz w:val="20"/>
          <w:szCs w:val="20"/>
        </w:rPr>
        <w:t xml:space="preserve">La funzionalità del software descritta di seguito e nell’Informativa sulla Privacy del Servizio Segnalazione Errori Microsoft si connette ai sistemi informatici di Microsoft o del provider di servizi tramite Internet. In alcuni casi il licenziatario non riceverà alcuna comunicazione separata riguardante la connessione. Salvo quanto diversamente stabilito, il licenziatario potrà disattivare questa funzionalità oppure non utilizzarla. Per ulteriori informazioni su questa funzionalità, il licenziatario potrà visitare la pagina </w:t>
      </w:r>
      <w:hyperlink r:id="rId7" w:history="1">
        <w:r w:rsidRPr="003C3A33">
          <w:rPr>
            <w:rStyle w:val="Hyperlink"/>
            <w:rFonts w:eastAsia="SimSun" w:cs="Tahoma"/>
            <w:b w:val="0"/>
            <w:bCs w:val="0"/>
            <w:spacing w:val="-2"/>
            <w:sz w:val="20"/>
            <w:szCs w:val="20"/>
          </w:rPr>
          <w:t>http://oca.microsoft.com/en/dcp20.asp</w:t>
        </w:r>
      </w:hyperlink>
      <w:r w:rsidRPr="003C3A33">
        <w:rPr>
          <w:rFonts w:eastAsia="SimSun"/>
          <w:b w:val="0"/>
          <w:bCs w:val="0"/>
          <w:spacing w:val="-2"/>
          <w:sz w:val="20"/>
          <w:szCs w:val="20"/>
        </w:rPr>
        <w:t xml:space="preserve">. </w:t>
      </w:r>
      <w:r w:rsidRPr="003C3A33">
        <w:rPr>
          <w:rFonts w:eastAsia="SimSun"/>
          <w:spacing w:val="-2"/>
          <w:sz w:val="20"/>
          <w:szCs w:val="20"/>
        </w:rPr>
        <w:t>L’utilizzo</w:t>
      </w:r>
      <w:r w:rsidRPr="003C3A33">
        <w:rPr>
          <w:rFonts w:eastAsia="SimSun"/>
          <w:b w:val="0"/>
          <w:bCs w:val="0"/>
          <w:spacing w:val="-2"/>
          <w:sz w:val="20"/>
          <w:szCs w:val="20"/>
        </w:rPr>
        <w:t xml:space="preserve"> </w:t>
      </w:r>
      <w:r w:rsidRPr="003C3A33">
        <w:rPr>
          <w:rFonts w:eastAsia="SimSun"/>
          <w:spacing w:val="-2"/>
          <w:sz w:val="20"/>
          <w:szCs w:val="20"/>
        </w:rPr>
        <w:t>della funzionalità funge da consenso alla trasmissione di queste informazioni.</w:t>
      </w:r>
      <w:r w:rsidRPr="003C3A33">
        <w:rPr>
          <w:rFonts w:eastAsia="SimSun"/>
          <w:b w:val="0"/>
          <w:bCs w:val="0"/>
          <w:spacing w:val="-2"/>
          <w:sz w:val="20"/>
          <w:szCs w:val="20"/>
        </w:rPr>
        <w:t xml:space="preserve"> Microsoft non utilizza tali informazioni per individuare o contattare il licenziatario.</w:t>
      </w:r>
    </w:p>
    <w:p w14:paraId="326F23FE" w14:textId="77777777" w:rsidR="009F26C9" w:rsidRPr="00F17857" w:rsidRDefault="00174165" w:rsidP="00781AA9">
      <w:pPr>
        <w:pStyle w:val="Bullet4Underline"/>
        <w:widowControl w:val="0"/>
        <w:numPr>
          <w:ilvl w:val="0"/>
          <w:numId w:val="4"/>
        </w:numPr>
        <w:tabs>
          <w:tab w:val="clear" w:pos="1437"/>
          <w:tab w:val="num" w:pos="1080"/>
        </w:tabs>
        <w:ind w:left="1080"/>
      </w:pPr>
      <w:r>
        <w:rPr>
          <w:rFonts w:eastAsia="SimSun"/>
          <w:sz w:val="20"/>
          <w:szCs w:val="20"/>
        </w:rPr>
        <w:t>Informazioni relative al Computer</w:t>
      </w:r>
      <w:r>
        <w:rPr>
          <w:rFonts w:eastAsia="SimSun"/>
          <w:sz w:val="20"/>
          <w:szCs w:val="20"/>
          <w:u w:val="none"/>
        </w:rPr>
        <w:t>. La funzionalità che segue utilizza protocolli Internet che comunicano ai sistemi appropriati informazioni relative al computer, quali l’indirizzo IP, il tipo di sistema operativo, il browser, il nome e la versione del software in uso, nonché il codice della lingua del dispositivo su cui il licenziatario ha eseguito il software. Microsoft utilizza queste informazioni per rendere disponibile al licenziatario il servizio basato su Internet.</w:t>
      </w:r>
    </w:p>
    <w:p w14:paraId="6CC49340" w14:textId="77777777" w:rsidR="009F26C9" w:rsidRPr="00F17857" w:rsidRDefault="00174165">
      <w:pPr>
        <w:pStyle w:val="Bullet4Underline"/>
        <w:widowControl w:val="0"/>
        <w:numPr>
          <w:ilvl w:val="0"/>
          <w:numId w:val="4"/>
        </w:numPr>
        <w:tabs>
          <w:tab w:val="clear" w:pos="1437"/>
          <w:tab w:val="num" w:pos="1080"/>
        </w:tabs>
        <w:ind w:left="1080"/>
      </w:pPr>
      <w:r>
        <w:rPr>
          <w:rFonts w:eastAsia="SimSun"/>
          <w:sz w:val="20"/>
          <w:szCs w:val="20"/>
        </w:rPr>
        <w:t>Servizio Segnalazione Errori Microsoft</w:t>
      </w:r>
      <w:r>
        <w:rPr>
          <w:rFonts w:eastAsia="SimSun"/>
          <w:sz w:val="20"/>
          <w:szCs w:val="20"/>
          <w:u w:val="none"/>
        </w:rPr>
        <w:t>. Questa funzionalità consente ai partner di Microsoft e Windows di diagnosticare eventuali problemi che si possono verificare nel software e di fornire le soluzioni. Non sono disponibili soluzioni per tutti i problemi, ma quando una soluzione esiste, viene fornita come procedura per risolvere un problema segnalato o come aggiornamento da installare. Nell’ambito dei processi di configurazione e di installazione, il Servizio Segnalazione Errori invia a Microsoft informazioni relative agli errori che si sono verificati in queste fasi per tentare di diagnosticare il problema. Per prevenire i problemi e aumentare l’affidabilità del software, alcune soluzioni vengono inoltre incluse nei Service Pack e nelle versioni successive del software stesso.</w:t>
      </w:r>
    </w:p>
    <w:p w14:paraId="4C51DF22" w14:textId="77777777" w:rsidR="009F26C9" w:rsidRPr="00F17857" w:rsidRDefault="00174165">
      <w:pPr>
        <w:pStyle w:val="Heading1"/>
        <w:widowControl w:val="0"/>
      </w:pPr>
      <w:r>
        <w:rPr>
          <w:rFonts w:eastAsia="SimSun"/>
          <w:sz w:val="20"/>
          <w:szCs w:val="20"/>
        </w:rPr>
        <w:t xml:space="preserve">SOFTWARE .NET FRAMEWORK. </w:t>
      </w:r>
      <w:r>
        <w:rPr>
          <w:rFonts w:eastAsia="SimSun"/>
          <w:b w:val="0"/>
          <w:bCs w:val="0"/>
          <w:sz w:val="20"/>
          <w:szCs w:val="20"/>
        </w:rPr>
        <w:t>Il software contiene il software Microsoft .NET Framework che è un componente di Windows. Le condizioni di licenza per Windows si applicano all’utilizzo del software .NET Framework.</w:t>
      </w:r>
    </w:p>
    <w:p w14:paraId="7BE9EFF1" w14:textId="77777777" w:rsidR="009F26C9" w:rsidRPr="00F17857" w:rsidRDefault="00174165">
      <w:pPr>
        <w:pStyle w:val="Heading1"/>
        <w:widowControl w:val="0"/>
      </w:pPr>
      <w:r>
        <w:rPr>
          <w:rFonts w:eastAsia="SimSun"/>
          <w:sz w:val="20"/>
          <w:szCs w:val="20"/>
        </w:rPr>
        <w:t xml:space="preserve">TEST DI BENCHMARK. </w:t>
      </w:r>
      <w:r>
        <w:rPr>
          <w:rFonts w:eastAsia="SimSun"/>
          <w:b w:val="0"/>
          <w:bCs w:val="0"/>
          <w:sz w:val="20"/>
          <w:szCs w:val="20"/>
        </w:rPr>
        <w:t>Il licenziatario dovrà ottenere la preventiva approvazione scritta di Microsoft per divulgare a terzi i risultati di eventuali test di benchmark relativi al software. La presente disposizione, tuttavia, non si applica a Microsoft .NET Framework (il licenziatario può fare riferimento a quanto descritto più avanti).</w:t>
      </w:r>
    </w:p>
    <w:p w14:paraId="58A6F386" w14:textId="77777777" w:rsidR="009F26C9" w:rsidRPr="00F17857" w:rsidRDefault="00174165">
      <w:pPr>
        <w:pStyle w:val="Heading1"/>
        <w:widowControl w:val="0"/>
      </w:pPr>
      <w:r>
        <w:rPr>
          <w:rFonts w:eastAsia="SimSun"/>
          <w:sz w:val="20"/>
          <w:szCs w:val="20"/>
        </w:rPr>
        <w:t xml:space="preserve">TEST DI BENCHMARK DI MICROSOFT .NET FRAMEWORK. </w:t>
      </w:r>
      <w:r>
        <w:rPr>
          <w:rFonts w:eastAsia="SimSun"/>
          <w:b w:val="0"/>
          <w:bCs w:val="0"/>
          <w:sz w:val="20"/>
          <w:szCs w:val="20"/>
        </w:rPr>
        <w:t xml:space="preserve">Il software include uno o più componenti di .NET Framework (“Componenti .NET”). Il licenziatario potrà eseguire test di benchmark interni su tali componenti e divulgarne gli esiti, purché si attenga alle condizioni previste all’indirizzo </w:t>
      </w:r>
      <w:hyperlink r:id="rId8"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Indipendentemente da qualsiasi altro contratto in vigore tra il licenziatario e Microsoft, qualora il licenziatario divulghi gli esiti dei test di benchmark, Microsoft sarà autorizzata a divulgare gli esiti dei test di benchmark da essa condotti in relazione ai prodotti del licenziatario in concorrenza con il Componente .NET applicabile, purché si attenga alle stesse condizioni descritte all’indirizzo </w:t>
      </w:r>
      <w:hyperlink r:id="rId9"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w:t>
      </w:r>
    </w:p>
    <w:p w14:paraId="17D94901" w14:textId="77777777" w:rsidR="009F26C9" w:rsidRPr="00F17857" w:rsidRDefault="00174165">
      <w:pPr>
        <w:pStyle w:val="Heading1"/>
        <w:widowControl w:val="0"/>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05D25F5E" w14:textId="77777777" w:rsidR="009F26C9" w:rsidRPr="00F17857" w:rsidRDefault="00174165">
      <w:pPr>
        <w:pStyle w:val="Bullet2"/>
        <w:widowControl w:val="0"/>
      </w:pPr>
      <w:r>
        <w:rPr>
          <w:rFonts w:eastAsia="SimSun"/>
          <w:sz w:val="20"/>
          <w:szCs w:val="20"/>
        </w:rPr>
        <w:t>aggirare le limitazioni tecniche presenti nel software;</w:t>
      </w:r>
    </w:p>
    <w:p w14:paraId="72A14EDF" w14:textId="77777777" w:rsidR="009F26C9" w:rsidRPr="00F17857" w:rsidRDefault="00174165">
      <w:pPr>
        <w:pStyle w:val="Bullet2"/>
        <w:widowControl w:val="0"/>
      </w:pPr>
      <w:r>
        <w:rPr>
          <w:rFonts w:eastAsia="SimSun"/>
          <w:sz w:val="20"/>
          <w:szCs w:val="20"/>
        </w:rPr>
        <w:t>decompilare o disassemblare il software, fatta eccezione per i casi in cui tali attività siano espressamente consentite, entro una data misura, dalla legge applicabile, nonostante questa limitazione;</w:t>
      </w:r>
    </w:p>
    <w:p w14:paraId="315BA3EB" w14:textId="77777777" w:rsidR="009F26C9" w:rsidRPr="00F17857" w:rsidRDefault="00174165">
      <w:pPr>
        <w:pStyle w:val="Bullet2"/>
        <w:widowControl w:val="0"/>
      </w:pPr>
      <w:r>
        <w:rPr>
          <w:rFonts w:eastAsia="SimSun"/>
          <w:sz w:val="20"/>
          <w:szCs w:val="20"/>
        </w:rPr>
        <w:t>eseguire un numero di copie del software maggiore di quello specificato nel presente contratto o consentito dalla legge applicabile, nonostante questa limitazione;</w:t>
      </w:r>
    </w:p>
    <w:p w14:paraId="23AC3F39" w14:textId="77777777" w:rsidR="009F26C9" w:rsidRPr="00F17857" w:rsidRDefault="00174165">
      <w:pPr>
        <w:pStyle w:val="Bullet2"/>
        <w:widowControl w:val="0"/>
      </w:pPr>
      <w:r>
        <w:rPr>
          <w:rFonts w:eastAsia="SimSun"/>
          <w:sz w:val="20"/>
          <w:szCs w:val="20"/>
        </w:rPr>
        <w:t>pubblicare il software per consentirne la duplicazione da parte di altri;</w:t>
      </w:r>
    </w:p>
    <w:p w14:paraId="220220CF" w14:textId="77777777" w:rsidR="009F26C9" w:rsidRPr="00F17857" w:rsidRDefault="00174165">
      <w:pPr>
        <w:pStyle w:val="Bullet2"/>
        <w:widowControl w:val="0"/>
      </w:pPr>
      <w:r>
        <w:rPr>
          <w:rFonts w:eastAsia="SimSun"/>
          <w:sz w:val="20"/>
          <w:szCs w:val="20"/>
        </w:rPr>
        <w:t>noleggiare il software, concederlo in locazione o in prestito né</w:t>
      </w:r>
    </w:p>
    <w:p w14:paraId="46B17A65" w14:textId="77777777" w:rsidR="009F26C9" w:rsidRPr="00F17857" w:rsidRDefault="00174165">
      <w:pPr>
        <w:pStyle w:val="Bullet2"/>
        <w:widowControl w:val="0"/>
      </w:pPr>
      <w:r>
        <w:rPr>
          <w:rFonts w:eastAsia="SimSun"/>
          <w:sz w:val="20"/>
          <w:szCs w:val="20"/>
        </w:rPr>
        <w:t>utilizzare il software per fornire hosting di servizi commerciali.</w:t>
      </w:r>
    </w:p>
    <w:p w14:paraId="21B13C53" w14:textId="77777777" w:rsidR="009F26C9" w:rsidRPr="00F77725" w:rsidRDefault="00174165">
      <w:pPr>
        <w:pStyle w:val="Body1"/>
        <w:widowControl w:val="0"/>
        <w:rPr>
          <w:spacing w:val="-2"/>
        </w:rPr>
      </w:pPr>
      <w:r w:rsidRPr="00F77725">
        <w:rPr>
          <w:rFonts w:eastAsia="SimSun"/>
          <w:spacing w:val="-2"/>
          <w:sz w:val="20"/>
          <w:szCs w:val="20"/>
        </w:rPr>
        <w:t>I diritti per accedere al software in un dispositivo qualsiasi non autorizzano il licenziatario a implementare alcun brevetto Microsoft o altra proprietà intellettuale Microsoft nel software o nei dispositivi che accedono a tale dispositivo.</w:t>
      </w:r>
    </w:p>
    <w:p w14:paraId="27640882" w14:textId="77777777" w:rsidR="009F26C9" w:rsidRPr="00F17857" w:rsidRDefault="00174165">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 licenziatario potrà utilizzare solo una versione alla volta.</w:t>
      </w:r>
    </w:p>
    <w:p w14:paraId="43A71A39" w14:textId="77777777" w:rsidR="009F26C9" w:rsidRPr="00F17857" w:rsidRDefault="00174165">
      <w:pPr>
        <w:pStyle w:val="Heading1"/>
        <w:widowControl w:val="0"/>
      </w:pPr>
      <w:r>
        <w:rPr>
          <w:rFonts w:eastAsia="SimSun"/>
          <w:sz w:val="20"/>
          <w:szCs w:val="20"/>
        </w:rPr>
        <w:t xml:space="preserve">COPIA DI BACKUP. </w:t>
      </w:r>
      <w:r>
        <w:rPr>
          <w:rFonts w:eastAsia="SimSun"/>
          <w:b w:val="0"/>
          <w:bCs w:val="0"/>
          <w:sz w:val="20"/>
          <w:szCs w:val="20"/>
        </w:rPr>
        <w:t>Il licenziatario può eseguire una copia di backup dei supporti di memorizzazione del software. Il licenziatario può utilizzare tale copia esclusivamente per creare istanze del software.</w:t>
      </w:r>
    </w:p>
    <w:p w14:paraId="7CA5E2FB" w14:textId="77777777" w:rsidR="009F26C9" w:rsidRPr="00F17857" w:rsidRDefault="00174165">
      <w:pPr>
        <w:pStyle w:val="Heading1"/>
        <w:widowControl w:val="0"/>
      </w:pPr>
      <w:r>
        <w:rPr>
          <w:rFonts w:eastAsia="SimSun"/>
          <w:sz w:val="20"/>
          <w:szCs w:val="20"/>
        </w:rPr>
        <w:t xml:space="preserve">DOCUMENTAZIONE. </w:t>
      </w:r>
      <w:r>
        <w:rPr>
          <w:rFonts w:eastAsia="SimSun"/>
          <w:b w:val="0"/>
          <w:bCs w:val="0"/>
          <w:sz w:val="20"/>
          <w:szCs w:val="20"/>
        </w:rPr>
        <w:t>Qualsiasi persona che disponga di accesso valido al computer o alla rete interna del licenziatario può duplicare e utilizzare la documentazione per fini di riferimento interno.</w:t>
      </w:r>
    </w:p>
    <w:p w14:paraId="0301B511" w14:textId="77777777" w:rsidR="009F26C9" w:rsidRPr="00F17857" w:rsidRDefault="00174165">
      <w:pPr>
        <w:pStyle w:val="Heading1"/>
        <w:widowControl w:val="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14:paraId="738C06A5" w14:textId="77777777" w:rsidR="009F26C9" w:rsidRPr="00F17857" w:rsidRDefault="00174165">
      <w:pPr>
        <w:pStyle w:val="Heading1"/>
        <w:widowControl w:val="0"/>
      </w:pPr>
      <w:r>
        <w:rPr>
          <w:rFonts w:eastAsia="SimSun"/>
          <w:sz w:val="20"/>
          <w:szCs w:val="20"/>
        </w:rPr>
        <w:t xml:space="preserve">SOFTWARE “EDIZIONE EDUCATION” (“Academic Edition” o “AE”). </w:t>
      </w:r>
      <w:r>
        <w:rPr>
          <w:rFonts w:eastAsia="SimSun"/>
          <w:b w:val="0"/>
          <w:bCs w:val="0"/>
          <w:sz w:val="20"/>
          <w:szCs w:val="20"/>
        </w:rPr>
        <w:t xml:space="preserve">Per utilizzare il software contrassegnato come “Edizione Education” (“Academic Edition” o “AE”), il licenziatario deve essere un “Utente Education Qualificato”. Per determinare se è un Utente Education Qualificato, il licenziatario può visitare la pagina all’indirizzo </w:t>
      </w:r>
      <w:hyperlink r:id="rId10" w:anchor="%20TR-17-00653)%20ISVR%20-%20Dec%202016\www.microsoft.com\education" w:history="1">
        <w:r>
          <w:rPr>
            <w:rStyle w:val="Hyperlink"/>
            <w:rFonts w:eastAsia="SimSun" w:cs="Tahoma"/>
            <w:b w:val="0"/>
            <w:bCs w:val="0"/>
            <w:sz w:val="20"/>
            <w:szCs w:val="20"/>
          </w:rPr>
          <w:t>www.microsoft.com/education</w:t>
        </w:r>
      </w:hyperlink>
      <w:r>
        <w:rPr>
          <w:rFonts w:eastAsia="SimSun"/>
          <w:b w:val="0"/>
          <w:bCs w:val="0"/>
          <w:sz w:val="20"/>
          <w:szCs w:val="20"/>
        </w:rPr>
        <w:t>.</w:t>
      </w:r>
    </w:p>
    <w:p w14:paraId="5DE7CDFF" w14:textId="77777777" w:rsidR="009F26C9" w:rsidRPr="00F17857" w:rsidRDefault="00174165">
      <w:pPr>
        <w:pStyle w:val="Heading1"/>
        <w:widowControl w:val="0"/>
      </w:pPr>
      <w:r>
        <w:rPr>
          <w:rFonts w:eastAsia="SimSun"/>
          <w:sz w:val="20"/>
          <w:szCs w:val="20"/>
        </w:rPr>
        <w:t xml:space="preserve">AGGIORNAMENTO. </w:t>
      </w:r>
      <w:r>
        <w:rPr>
          <w:rFonts w:eastAsia="SimSun"/>
          <w:b w:val="0"/>
          <w:bCs w:val="0"/>
          <w:sz w:val="20"/>
          <w:szCs w:val="20"/>
        </w:rPr>
        <w:t>Qualora il presente software sia contrassegnato come versione di aggiornamento, il licenziatario potrà utilizzarlo solo nel caso in cui disponga di una licenza che lo autorizzi a usare il software idoneo all’aggiornamento. Qualora il licenziatario esegua l’aggiornamento, questo software sostituisce la versione precedente e il presente contratto sostituisce il contratto relativo alla versione precedente. Il licenziatario non potrà più utilizzare la versione precedente dopo aver eseguito l’aggiornamento.</w:t>
      </w:r>
    </w:p>
    <w:p w14:paraId="20D68954" w14:textId="77777777" w:rsidR="009F26C9" w:rsidRPr="00F17857" w:rsidRDefault="00174165">
      <w:pPr>
        <w:pStyle w:val="Heading1Unbold"/>
        <w:widowControl w:val="0"/>
        <w:spacing w:before="120" w:after="120"/>
      </w:pPr>
      <w:r>
        <w:rPr>
          <w:rFonts w:eastAsia="SimSun"/>
          <w:b/>
          <w:bCs/>
          <w:sz w:val="20"/>
          <w:szCs w:val="20"/>
        </w:rPr>
        <w:t>TRASFERIMENTO A TERZI.</w:t>
      </w:r>
      <w:r>
        <w:rPr>
          <w:rFonts w:eastAsia="SimSun"/>
          <w:sz w:val="20"/>
          <w:szCs w:val="20"/>
        </w:rPr>
        <w:t xml:space="preserve"> Il primo utente del software può trasferire il software e il presente contratto direttamente a un terzo. Prima del trasferimento, tale parte dovrà accettare l’applicazione del presente contratto al trasferimento e all’utilizzo del software. Il primo utente non può conservare alcuna istanza del software a meno che non resti in possesso anche di un’altra licenza per il software. Qualora il licenziatario abbia acquistato una licenza per l’Edizione “Runtime-Utilizzo con Restrizioni”, </w:t>
      </w:r>
      <w:r>
        <w:rPr>
          <w:sz w:val="20"/>
          <w:szCs w:val="20"/>
        </w:rPr>
        <w:t>anche il software dovrà essere trasferito nell’ambito di un trasferimento dell’applicazione o della famiglia di applicazioni software chiavi in mano integrate (la “Soluzione Unificata”) distribuita al licenziatario da o per conto del Licenziante esclusivamente nell’ambito della Soluzione Unificata.</w:t>
      </w:r>
    </w:p>
    <w:p w14:paraId="615F1F40" w14:textId="77777777" w:rsidR="009F26C9" w:rsidRPr="00F17857" w:rsidRDefault="00174165">
      <w:pPr>
        <w:pStyle w:val="Heading1"/>
        <w:widowControl w:val="0"/>
      </w:pPr>
      <w:r>
        <w:rPr>
          <w:rFonts w:eastAsia="SimSun"/>
          <w:sz w:val="20"/>
          <w:szCs w:val="20"/>
        </w:rPr>
        <w:t xml:space="preserve">LIMITAZIONI RELATIVE ALL’ESPORTAZIONE. </w:t>
      </w:r>
      <w:r>
        <w:rPr>
          <w:rFonts w:eastAsia="SimSun"/>
          <w:b w:val="0"/>
          <w:bCs w:val="0"/>
          <w:sz w:val="20"/>
          <w:szCs w:val="20"/>
        </w:rPr>
        <w:t xml:space="preserve">Il software è soggetto alle leggi e alle disposizioni in vigore negli Stati Uniti in materia di controllo dell’esportazione. Il Produttore di Sistemi dovrà attenersi a tutte le leggi e a tutti i regolamenti locali e internazionali applicabili al software in materia di controllo dell’esportazione. Queste leggi includono limitazioni circa le destinazioni, gli utenti finali e l’utilizzo finale. Per ulteriori informazioni, il licenziatario potrà visitare la pagina </w:t>
      </w:r>
      <w:hyperlink r:id="rId11"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14:paraId="193EBBE2" w14:textId="77777777" w:rsidR="009F26C9" w:rsidRPr="00F17857" w:rsidRDefault="00174165">
      <w:pPr>
        <w:pStyle w:val="Heading1"/>
        <w:widowControl w:val="0"/>
      </w:pPr>
      <w:r>
        <w:rPr>
          <w:rFonts w:eastAsia="SimSun"/>
          <w:sz w:val="20"/>
          <w:szCs w:val="20"/>
        </w:rPr>
        <w:t xml:space="preserve">INTERO ACCORDO. </w:t>
      </w:r>
      <w:r>
        <w:rPr>
          <w:rFonts w:eastAsia="SimSun"/>
          <w:b w:val="0"/>
          <w:bCs w:val="0"/>
          <w:sz w:val="20"/>
          <w:szCs w:val="20"/>
        </w:rPr>
        <w:t>Il presente contratto e le condizioni che disciplinano l’utilizzo dei supplementi, degli aggiornamenti e dei servizi basati su Internet utilizzati dal licenziatario costituiscono l’intero accordo relativo al software.</w:t>
      </w:r>
    </w:p>
    <w:p w14:paraId="16BA9A95" w14:textId="77777777" w:rsidR="009F26C9" w:rsidRPr="00F17857" w:rsidRDefault="00174165">
      <w:pPr>
        <w:pStyle w:val="Heading1"/>
        <w:widowControl w:val="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nei confronti del Licenziante da cui ha acquistato il software. Il presente contratto non modifica i diritti del licenziatario che la legge del suo Paese di residenza non consente di modificare.</w:t>
      </w:r>
    </w:p>
    <w:p w14:paraId="0FC8F291" w14:textId="77777777" w:rsidR="000E1B30" w:rsidRPr="00F17857" w:rsidRDefault="000E1B30" w:rsidP="000E1B30">
      <w:pPr>
        <w:pStyle w:val="Heading1"/>
        <w:widowControl w:val="0"/>
      </w:pPr>
      <w:r>
        <w:rPr>
          <w:sz w:val="20"/>
          <w:szCs w:val="20"/>
        </w:rPr>
        <w:t>NON A TOLLERANZA D’ERRORE. IL SOFTWARE NON PREVEDE ALCUNA TOLLERANZA D’ERRORE. IL LICENZIANTE HA STABILITO AUTONOMAMENTE LA MODALITÀ DI UTILIZZO DEL SOFTWARE NELL’APPLICAZIONE O NELLA FAMIGLIA DI APPLICAZIONI SOFTWARE INTEGRATE CHE CONCEDE IN LICENZA AL LICENZIATARIO E MICROSOFT SI È AFFIDATA AL LICENZIANTE PER ESEGUIRE LA QUANTITÀ DI TEST SUFFICIENTE A DETERMINARE L’ADEGUATEZZA DEL SOFTWARE A TALE USO.</w:t>
      </w:r>
    </w:p>
    <w:p w14:paraId="2B0E4D23" w14:textId="77777777" w:rsidR="000E1B30" w:rsidRPr="00F17857" w:rsidRDefault="000E1B30" w:rsidP="000E1B30">
      <w:pPr>
        <w:pStyle w:val="Heading1"/>
        <w:widowControl w:val="0"/>
      </w:pPr>
      <w:r>
        <w:rPr>
          <w:sz w:val="20"/>
          <w:szCs w:val="20"/>
        </w:rPr>
        <w:t>MICROSOFT NON RILASCIA ALCUNA GARANZIA. IL LICENZIATARIO ACCETTA CHE QUALORA ABBIA RICEVUTO GARANZIE RELATIVAMENTE A (A) IL SOFTWARE O (B) L’APPLICAZIONE SOFTWARE O LA FAMIGLIA DI APPLICAZIONI CON LA QUALE HA ACQUISTATO IL SOFTWARE, TALI GARANZIE SONO FORNITE ESCLUSIVAMENTE DAL LICENZIANTE E NON PROVENGONO DA MICROSOFT NÉ VINCOLANO MICROSOFT. MICROSOFT NON FORNISCE ALCUNA GARANZIA IMPLICITA DI COMMERCIALITÀ (QUALITÀ NON INFERIORE ALLA MEDIA) NÉ ALTRE GARANZIE ESPRESSE O IMPLICITE.</w:t>
      </w:r>
    </w:p>
    <w:p w14:paraId="5EB214D9" w14:textId="77777777" w:rsidR="000E1B30" w:rsidRPr="00F17857" w:rsidRDefault="000E1B30" w:rsidP="000E1B30">
      <w:pPr>
        <w:pStyle w:val="Heading1"/>
        <w:widowControl w:val="0"/>
      </w:pPr>
      <w:r>
        <w:rPr>
          <w:sz w:val="20"/>
          <w:szCs w:val="20"/>
        </w:rPr>
        <w:t>ESCLUSIONE DI RESPONSABILITÀ DI MICROSOFT IN RELAZIONE AD ALCUNI DANNI. NELLA MISURA MASSIMA CONSENTITA DALLA LEGGE APPLICABILE, MICROSOFT NON SARÀ RESPONSABILE DI ALCUN DANNO INDIRETTO, SPECIALE, CONSEQUENZIALE O INCIDENTALE DERIVANTE DA O IN RELAZIONE ALL’UTILIZZO O ALLE PRESTAZIONI DEL SOFTWARE, DELL’APPLICAZIONE SOFTWARE O DELLA FAMIGLIA DI APPLICAZIONI CON LA QUALE IL LICENZIATARIO HA ACQUISTATO IL SOFTWARE, INCLUSE, A TITOLO ESEMPLIFICATIVO, LE SANZIONI IMPOSTE DAL GOVERNO. LA PRESENTE LIMITAZIONE SI APPLICHERÀ ANCHE QUALORA IL RIMEDIO NON RAGGIUNGA IL SUO SCOPO ESSENZIALE. IN NESSUN CASO MICROSOFT SARÀ RESPONSABILE DI UN IMPORTO SUPERIORE A DUECENTOCINQUANTA DOLLARI STATUNITENSI (250,00 USD).</w:t>
      </w:r>
    </w:p>
    <w:sectPr w:rsidR="000E1B30" w:rsidRPr="00F17857">
      <w:headerReference w:type="even" r:id="rId12"/>
      <w:headerReference w:type="default" r:id="rId13"/>
      <w:footerReference w:type="even" r:id="rId14"/>
      <w:footerReference w:type="default" r:id="rId15"/>
      <w:headerReference w:type="first" r:id="rId16"/>
      <w:foot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C4F1C0" w14:textId="77777777" w:rsidR="00580898" w:rsidRDefault="00580898">
      <w:pPr>
        <w:rPr>
          <w:rFonts w:cs="Times New Roman"/>
        </w:rPr>
      </w:pPr>
      <w:r>
        <w:rPr>
          <w:rFonts w:cs="Times New Roman"/>
        </w:rPr>
        <w:separator/>
      </w:r>
    </w:p>
  </w:endnote>
  <w:endnote w:type="continuationSeparator" w:id="0">
    <w:p w14:paraId="7D4B26F7" w14:textId="77777777" w:rsidR="00580898" w:rsidRDefault="0058089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36A83" w14:textId="77777777" w:rsidR="001C40FD" w:rsidRDefault="001C40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950AF" w14:textId="77777777" w:rsidR="001C40FD" w:rsidRDefault="001C40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8E09B4" w14:textId="77777777" w:rsidR="001C40FD" w:rsidRDefault="001C40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4B4BDA" w14:textId="77777777" w:rsidR="00580898" w:rsidRDefault="00580898">
      <w:pPr>
        <w:rPr>
          <w:rFonts w:cs="Times New Roman"/>
        </w:rPr>
      </w:pPr>
      <w:r>
        <w:rPr>
          <w:rFonts w:cs="Times New Roman"/>
        </w:rPr>
        <w:separator/>
      </w:r>
    </w:p>
  </w:footnote>
  <w:footnote w:type="continuationSeparator" w:id="0">
    <w:p w14:paraId="4325642C" w14:textId="77777777" w:rsidR="00580898" w:rsidRDefault="00580898">
      <w:pPr>
        <w:rPr>
          <w:rFonts w:cs="Times New Roman"/>
        </w:rPr>
      </w:pPr>
      <w:r>
        <w:rPr>
          <w:rFonts w:cs="Times New Roman"/>
        </w:rPr>
        <w:continuationSeparator/>
      </w:r>
    </w:p>
  </w:footnote>
  <w:footnote w:id="1">
    <w:p w14:paraId="36932904" w14:textId="77777777" w:rsidR="001F1096" w:rsidRPr="00401A13" w:rsidRDefault="001F1096" w:rsidP="00EB0A71">
      <w:pPr>
        <w:pStyle w:val="FootnoteText"/>
        <w:spacing w:after="0"/>
        <w:rPr>
          <w:sz w:val="16"/>
          <w:szCs w:val="16"/>
          <w:lang w:val="es-ES"/>
        </w:rPr>
      </w:pPr>
      <w:r w:rsidRPr="00401A13">
        <w:rPr>
          <w:rStyle w:val="FootnoteReference"/>
          <w:b/>
          <w:bCs/>
          <w:sz w:val="16"/>
          <w:szCs w:val="16"/>
        </w:rPr>
        <w:footnoteRef/>
      </w:r>
      <w:r w:rsidRPr="00401A13">
        <w:rPr>
          <w:b/>
          <w:bCs/>
          <w:sz w:val="16"/>
          <w:szCs w:val="16"/>
        </w:rPr>
        <w:t xml:space="preserve"> </w:t>
      </w:r>
      <w:r w:rsidRPr="00401A13">
        <w:rPr>
          <w:rStyle w:val="Heading1SuperCharChar"/>
          <w:color w:val="auto"/>
          <w:sz w:val="16"/>
          <w:szCs w:val="16"/>
          <w:vertAlign w:val="baseline"/>
        </w:rPr>
        <w:t xml:space="preserve">LICENZIANTE: </w:t>
      </w:r>
      <w:r w:rsidRPr="00401A13">
        <w:rPr>
          <w:rStyle w:val="Heading1SuperCharChar"/>
          <w:b w:val="0"/>
          <w:bCs/>
          <w:color w:val="auto"/>
          <w:sz w:val="16"/>
          <w:szCs w:val="16"/>
          <w:vertAlign w:val="baseline"/>
        </w:rPr>
        <w:t>le presenti condizioni includono marchi di Microsoft. Qualora nel Contratto di Licenza con l’Utente Finale per la Soluzione Unificata venga inclusa una nota a piè di pagina sui marchi al fine di rendere noti i propri marchi o altri marchi di terzi, dovrà essere aggiunta la seguente espressione: “Tutti gli altri marchi appartengono ai rispettivi proprietari”.</w:t>
      </w:r>
    </w:p>
  </w:footnote>
  <w:footnote w:id="2">
    <w:p w14:paraId="586C2E2E" w14:textId="77777777" w:rsidR="001F1096" w:rsidRPr="00401A13" w:rsidRDefault="001F1096" w:rsidP="00EB0A71">
      <w:pPr>
        <w:pStyle w:val="FootnoteText"/>
        <w:spacing w:after="0"/>
        <w:rPr>
          <w:b/>
          <w:bCs/>
          <w:lang w:val="es-ES"/>
        </w:rPr>
      </w:pPr>
      <w:r w:rsidRPr="00D16506">
        <w:rPr>
          <w:rStyle w:val="FootnoteReference"/>
          <w:b/>
          <w:bCs/>
          <w:sz w:val="16"/>
          <w:szCs w:val="16"/>
        </w:rPr>
        <w:footnoteRef/>
      </w:r>
      <w:r w:rsidRPr="00D16506">
        <w:rPr>
          <w:b/>
          <w:bCs/>
          <w:sz w:val="16"/>
          <w:szCs w:val="16"/>
        </w:rPr>
        <w:t xml:space="preserve"> </w:t>
      </w:r>
      <w:r w:rsidRPr="00401A13">
        <w:rPr>
          <w:rStyle w:val="Heading1SuperCharChar"/>
          <w:color w:val="auto"/>
          <w:sz w:val="16"/>
          <w:szCs w:val="16"/>
          <w:vertAlign w:val="baseline"/>
        </w:rPr>
        <w:t xml:space="preserve">LICENZIANTE: </w:t>
      </w:r>
      <w:r w:rsidRPr="00401A13">
        <w:rPr>
          <w:rStyle w:val="Heading1SuperCharChar"/>
          <w:b w:val="0"/>
          <w:bCs/>
          <w:color w:val="auto"/>
          <w:sz w:val="16"/>
          <w:szCs w:val="16"/>
          <w:vertAlign w:val="baseline"/>
        </w:rPr>
        <w:t>per il software con licenza “Edizione Education e/o Runtime-Utilizzo con Restrizioni” specificare il nome, ad esempio: Microsoft BizTalk Server 2016 Branch, Edizione Education o Microsoft BizTalk Server 2016 Branch, Edizione Runtime-Utilizzo con Restrizioni.</w:t>
      </w:r>
    </w:p>
  </w:footnote>
  <w:footnote w:id="3">
    <w:p w14:paraId="2E844CC6" w14:textId="340D7152" w:rsidR="001F1096" w:rsidRPr="001F1096" w:rsidRDefault="001F1096" w:rsidP="00EB0A71">
      <w:pPr>
        <w:pStyle w:val="FootnoteText"/>
        <w:spacing w:after="0"/>
        <w:rPr>
          <w:lang w:val="es-ES"/>
        </w:rPr>
      </w:pPr>
      <w:r w:rsidRPr="00D16506">
        <w:rPr>
          <w:rStyle w:val="FootnoteReference"/>
          <w:b/>
          <w:bCs/>
          <w:sz w:val="16"/>
          <w:szCs w:val="16"/>
        </w:rPr>
        <w:footnoteRef/>
      </w:r>
      <w:r w:rsidRPr="00D16506">
        <w:rPr>
          <w:b/>
          <w:bCs/>
          <w:sz w:val="16"/>
          <w:szCs w:val="16"/>
        </w:rPr>
        <w:t xml:space="preserve"> </w:t>
      </w:r>
      <w:r w:rsidRPr="00401A13">
        <w:rPr>
          <w:b/>
          <w:sz w:val="16"/>
          <w:szCs w:val="16"/>
        </w:rPr>
        <w:t xml:space="preserve">LICENZIANTE: </w:t>
      </w:r>
      <w:r w:rsidRPr="00401A13">
        <w:rPr>
          <w:bCs/>
          <w:sz w:val="16"/>
          <w:szCs w:val="16"/>
        </w:rPr>
        <w:t>specificare il numero totale di copie del software concesse in licenza all’utente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3BD46" w14:textId="77777777" w:rsidR="001C40FD" w:rsidRDefault="001C40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2226C" w14:textId="77777777" w:rsidR="001C40FD" w:rsidRDefault="001C40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1A440" w14:textId="77777777" w:rsidR="001C40FD" w:rsidRDefault="001C40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DE4CB03E"/>
    <w:lvl w:ilvl="0" w:tplc="A742304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39364F7C"/>
    <w:lvl w:ilvl="0" w:tplc="04090001">
      <w:start w:val="1"/>
      <w:numFmt w:val="bullet"/>
      <w:lvlText w:val=""/>
      <w:lvlJc w:val="left"/>
      <w:pPr>
        <w:ind w:left="2155" w:hanging="360"/>
      </w:pPr>
      <w:rPr>
        <w:rFonts w:ascii="Symbol" w:hAnsi="Symbol" w:hint="default"/>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3330FE12"/>
    <w:lvl w:ilvl="0" w:tplc="83FE49D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C2862C6C"/>
    <w:lvl w:ilvl="0" w:tplc="985C768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D30C18F4"/>
    <w:lvl w:ilvl="0" w:tplc="04090001">
      <w:start w:val="1"/>
      <w:numFmt w:val="bullet"/>
      <w:lvlText w:val=""/>
      <w:lvlJc w:val="left"/>
      <w:pPr>
        <w:ind w:left="2155" w:hanging="360"/>
      </w:pPr>
      <w:rPr>
        <w:rFonts w:ascii="Symbol" w:hAnsi="Symbol" w:hint="default"/>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WOu//SMb3c/TClyK2x6oTs8pGcUdldKlGTMHLW7KkorLH0e1033rSfEVj3pHSvL1ZfEwL/5neRXq5KIFYSgo+A==" w:salt="Zw4UUwNRxIn0MwIZA+u1eg=="/>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70C96"/>
    <w:rsid w:val="000E1B30"/>
    <w:rsid w:val="001222FD"/>
    <w:rsid w:val="0013081E"/>
    <w:rsid w:val="00174165"/>
    <w:rsid w:val="001A701D"/>
    <w:rsid w:val="001C40FD"/>
    <w:rsid w:val="001F1096"/>
    <w:rsid w:val="002248C2"/>
    <w:rsid w:val="0023407E"/>
    <w:rsid w:val="00240821"/>
    <w:rsid w:val="00253E3A"/>
    <w:rsid w:val="002974EF"/>
    <w:rsid w:val="002A07DE"/>
    <w:rsid w:val="002E5B26"/>
    <w:rsid w:val="002F3D22"/>
    <w:rsid w:val="00337929"/>
    <w:rsid w:val="0036456A"/>
    <w:rsid w:val="003C34AB"/>
    <w:rsid w:val="003C3A33"/>
    <w:rsid w:val="003D7662"/>
    <w:rsid w:val="00401A13"/>
    <w:rsid w:val="00465019"/>
    <w:rsid w:val="00497FDF"/>
    <w:rsid w:val="004C3CC1"/>
    <w:rsid w:val="00503A54"/>
    <w:rsid w:val="005657C2"/>
    <w:rsid w:val="0057388B"/>
    <w:rsid w:val="00580898"/>
    <w:rsid w:val="005A22F2"/>
    <w:rsid w:val="005C5424"/>
    <w:rsid w:val="00602DD2"/>
    <w:rsid w:val="006210A2"/>
    <w:rsid w:val="00624B42"/>
    <w:rsid w:val="00646033"/>
    <w:rsid w:val="006956C8"/>
    <w:rsid w:val="006A785B"/>
    <w:rsid w:val="006B2647"/>
    <w:rsid w:val="00730130"/>
    <w:rsid w:val="00755D86"/>
    <w:rsid w:val="00781AA9"/>
    <w:rsid w:val="00852368"/>
    <w:rsid w:val="0088304F"/>
    <w:rsid w:val="008A1E76"/>
    <w:rsid w:val="008A6E49"/>
    <w:rsid w:val="008B6432"/>
    <w:rsid w:val="008F1791"/>
    <w:rsid w:val="0091067C"/>
    <w:rsid w:val="009336F2"/>
    <w:rsid w:val="0096018B"/>
    <w:rsid w:val="009676C3"/>
    <w:rsid w:val="00975E8C"/>
    <w:rsid w:val="00977E3E"/>
    <w:rsid w:val="009D79B6"/>
    <w:rsid w:val="009F26C9"/>
    <w:rsid w:val="009F77F3"/>
    <w:rsid w:val="00A54691"/>
    <w:rsid w:val="00A72B53"/>
    <w:rsid w:val="00A9007D"/>
    <w:rsid w:val="00AE5A1F"/>
    <w:rsid w:val="00BB6B4C"/>
    <w:rsid w:val="00BC6A57"/>
    <w:rsid w:val="00C563FA"/>
    <w:rsid w:val="00C66C55"/>
    <w:rsid w:val="00C71E8F"/>
    <w:rsid w:val="00CA08F2"/>
    <w:rsid w:val="00CA392A"/>
    <w:rsid w:val="00CC76B2"/>
    <w:rsid w:val="00CD6F41"/>
    <w:rsid w:val="00D146E6"/>
    <w:rsid w:val="00D16506"/>
    <w:rsid w:val="00D53E08"/>
    <w:rsid w:val="00D56561"/>
    <w:rsid w:val="00D71982"/>
    <w:rsid w:val="00E014D0"/>
    <w:rsid w:val="00E04AD0"/>
    <w:rsid w:val="00E53E3C"/>
    <w:rsid w:val="00E867DB"/>
    <w:rsid w:val="00EB0A71"/>
    <w:rsid w:val="00EE567E"/>
    <w:rsid w:val="00EE7622"/>
    <w:rsid w:val="00EF56D2"/>
    <w:rsid w:val="00F060B9"/>
    <w:rsid w:val="00F17857"/>
    <w:rsid w:val="00F34BAC"/>
    <w:rsid w:val="00F744E0"/>
    <w:rsid w:val="00F77725"/>
    <w:rsid w:val="00F84CA8"/>
    <w:rsid w:val="00F86EF4"/>
    <w:rsid w:val="00FC5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9C480DC"/>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it-IT" w:eastAsia="it-IT" w:bidi="it-IT"/>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 w:type="character" w:customStyle="1" w:styleId="LogoportMarkup">
    <w:name w:val="LogoportMarkup"/>
    <w:rsid w:val="00F17857"/>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justi_000/Desktop/(ID"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2.xml"/><Relationship Id="rId7" Type="http://schemas.openxmlformats.org/officeDocument/2006/relationships/hyperlink" Target="http://oca.microsoft.com/en/dcp20.asp"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justi_000/Desktop/(ID"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file:///C:/Users/justi_000/Desktop/(ID"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C:/Users/justi_000/Desktop/(ID" TargetMode="External"/><Relationship Id="rId14" Type="http://schemas.openxmlformats.org/officeDocument/2006/relationships/footer" Target="footer1.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43D1117-E6F6-48E7-B591-0CB7A70ECC5F}"/>
</file>

<file path=customXml/itemProps2.xml><?xml version="1.0" encoding="utf-8"?>
<ds:datastoreItem xmlns:ds="http://schemas.openxmlformats.org/officeDocument/2006/customXml" ds:itemID="{1C5F330F-AFE6-4467-8934-12CD2082A09B}"/>
</file>

<file path=customXml/itemProps3.xml><?xml version="1.0" encoding="utf-8"?>
<ds:datastoreItem xmlns:ds="http://schemas.openxmlformats.org/officeDocument/2006/customXml" ds:itemID="{D0C29724-7A1D-4A5F-8470-586CA280F8C1}"/>
</file>

<file path=docProps/app.xml><?xml version="1.0" encoding="utf-8"?>
<Properties xmlns="http://schemas.openxmlformats.org/officeDocument/2006/extended-properties" xmlns:vt="http://schemas.openxmlformats.org/officeDocument/2006/docPropsVTypes">
  <Template>Normal.dotm</Template>
  <TotalTime>0</TotalTime>
  <Pages>3</Pages>
  <Words>4060</Words>
  <Characters>23145</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2017-02-15T00:13:00Z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